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0A70C7DB" w:rsidR="0046327A" w:rsidRDefault="0069129B">
      <w:pPr>
        <w:pStyle w:val="a8"/>
        <w:spacing w:before="0" w:after="0"/>
        <w:rPr>
          <w:rStyle w:val="FontStyle170"/>
          <w:sz w:val="24"/>
        </w:rPr>
      </w:pPr>
      <w:r>
        <w:rPr>
          <w:rStyle w:val="FontStyle170"/>
          <w:sz w:val="24"/>
        </w:rPr>
        <w:t xml:space="preserve">Заключение Ревизора ТСЖ по результатам проверки годовой бухгалтерской (финансовой) отчетности ТСЖ «Шуваловский-51, корпус 3» за </w:t>
      </w:r>
      <w:r w:rsidR="00AD7721">
        <w:rPr>
          <w:rStyle w:val="FontStyle170"/>
          <w:sz w:val="24"/>
        </w:rPr>
        <w:t>2024</w:t>
      </w:r>
      <w:r>
        <w:rPr>
          <w:rStyle w:val="FontStyle170"/>
          <w:sz w:val="24"/>
        </w:rPr>
        <w:t xml:space="preserve"> год, финансово-хозяйственной деятельности ТСЖ за </w:t>
      </w:r>
      <w:r w:rsidR="00AD7721">
        <w:rPr>
          <w:rStyle w:val="FontStyle170"/>
          <w:sz w:val="24"/>
        </w:rPr>
        <w:t>2024</w:t>
      </w:r>
      <w:r>
        <w:rPr>
          <w:rStyle w:val="FontStyle170"/>
          <w:sz w:val="24"/>
        </w:rPr>
        <w:t xml:space="preserve"> год, сметы доходов и расходов ТСЖ на </w:t>
      </w:r>
      <w:r w:rsidR="00AD7721">
        <w:rPr>
          <w:rStyle w:val="FontStyle170"/>
          <w:sz w:val="24"/>
        </w:rPr>
        <w:t>2025</w:t>
      </w:r>
      <w:r>
        <w:rPr>
          <w:rStyle w:val="FontStyle170"/>
          <w:sz w:val="24"/>
        </w:rPr>
        <w:t xml:space="preserve"> год, размеров обязательных платежей и взносов членов ТСЖ и собственников помещений в МКД </w:t>
      </w:r>
    </w:p>
    <w:p w14:paraId="02000000" w14:textId="098D08B9" w:rsidR="0046327A" w:rsidRDefault="0069129B">
      <w:pPr>
        <w:pStyle w:val="a8"/>
        <w:spacing w:before="0" w:after="0"/>
        <w:rPr>
          <w:rStyle w:val="FontStyle170"/>
          <w:sz w:val="24"/>
        </w:rPr>
      </w:pPr>
      <w:r>
        <w:rPr>
          <w:rStyle w:val="FontStyle170"/>
          <w:sz w:val="24"/>
        </w:rPr>
        <w:t xml:space="preserve">на </w:t>
      </w:r>
      <w:r w:rsidR="00AD7721">
        <w:rPr>
          <w:rStyle w:val="FontStyle170"/>
          <w:sz w:val="24"/>
        </w:rPr>
        <w:t>2025</w:t>
      </w:r>
      <w:r>
        <w:rPr>
          <w:rStyle w:val="FontStyle170"/>
          <w:sz w:val="24"/>
        </w:rPr>
        <w:t xml:space="preserve"> год.</w:t>
      </w:r>
    </w:p>
    <w:p w14:paraId="03000000" w14:textId="77777777" w:rsidR="0046327A" w:rsidRDefault="0046327A">
      <w:pPr>
        <w:pStyle w:val="Style10"/>
        <w:widowControl/>
        <w:spacing w:line="240" w:lineRule="exact"/>
        <w:ind w:right="43" w:firstLine="0"/>
        <w:jc w:val="center"/>
        <w:rPr>
          <w:sz w:val="20"/>
        </w:rPr>
      </w:pPr>
    </w:p>
    <w:p w14:paraId="04000000" w14:textId="3FBD94B8" w:rsidR="0046327A" w:rsidRDefault="0069129B">
      <w:pPr>
        <w:pStyle w:val="Style10"/>
        <w:widowControl/>
        <w:tabs>
          <w:tab w:val="left" w:pos="7063"/>
        </w:tabs>
        <w:spacing w:before="26" w:line="240" w:lineRule="auto"/>
        <w:ind w:right="43" w:firstLine="0"/>
        <w:jc w:val="center"/>
        <w:rPr>
          <w:rStyle w:val="FontStyle150"/>
        </w:rPr>
      </w:pPr>
      <w:r>
        <w:rPr>
          <w:rStyle w:val="FontStyle150"/>
        </w:rPr>
        <w:t>г. Санкт-Петербург</w:t>
      </w:r>
      <w:r>
        <w:rPr>
          <w:rStyle w:val="FontStyle150"/>
        </w:rPr>
        <w:tab/>
        <w:t xml:space="preserve">«03» </w:t>
      </w:r>
      <w:r w:rsidR="0025572A">
        <w:rPr>
          <w:rStyle w:val="FontStyle150"/>
        </w:rPr>
        <w:t>апреля</w:t>
      </w:r>
      <w:r>
        <w:rPr>
          <w:rStyle w:val="FontStyle150"/>
        </w:rPr>
        <w:t xml:space="preserve">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г.</w:t>
      </w:r>
    </w:p>
    <w:p w14:paraId="05000000" w14:textId="7A7A770A" w:rsidR="0046327A" w:rsidRDefault="0069129B">
      <w:pPr>
        <w:pStyle w:val="Style5"/>
        <w:widowControl/>
        <w:spacing w:before="202" w:line="240" w:lineRule="auto"/>
        <w:ind w:right="36" w:firstLine="432"/>
        <w:rPr>
          <w:rStyle w:val="FontStyle150"/>
        </w:rPr>
      </w:pPr>
      <w:r>
        <w:rPr>
          <w:rStyle w:val="FontStyle150"/>
        </w:rPr>
        <w:t>Избранный в соответствии с решением общего собрания членов ТСЖ «Шуваловский-51, корпус 3» (далее по тексту – Товарищество) от 2</w:t>
      </w:r>
      <w:r w:rsidR="00244DE8">
        <w:rPr>
          <w:rStyle w:val="FontStyle150"/>
        </w:rPr>
        <w:t>9</w:t>
      </w:r>
      <w:r>
        <w:rPr>
          <w:rStyle w:val="FontStyle150"/>
        </w:rPr>
        <w:t xml:space="preserve"> мая 202</w:t>
      </w:r>
      <w:r w:rsidR="00AD7721">
        <w:rPr>
          <w:rStyle w:val="FontStyle150"/>
        </w:rPr>
        <w:t>3</w:t>
      </w:r>
      <w:r>
        <w:rPr>
          <w:rStyle w:val="FontStyle150"/>
        </w:rPr>
        <w:t xml:space="preserve"> г. (Протокол №1/ОСчТСЖ Шуваловский-51, к3-202</w:t>
      </w:r>
      <w:r w:rsidR="00244DE8">
        <w:rPr>
          <w:rStyle w:val="FontStyle150"/>
        </w:rPr>
        <w:t>3</w:t>
      </w:r>
      <w:r>
        <w:rPr>
          <w:rStyle w:val="FontStyle150"/>
        </w:rPr>
        <w:t xml:space="preserve"> от 2</w:t>
      </w:r>
      <w:r w:rsidR="00244DE8">
        <w:rPr>
          <w:rStyle w:val="FontStyle150"/>
        </w:rPr>
        <w:t>9</w:t>
      </w:r>
      <w:r>
        <w:rPr>
          <w:rStyle w:val="FontStyle150"/>
        </w:rPr>
        <w:t>.05.202</w:t>
      </w:r>
      <w:r w:rsidR="00244DE8">
        <w:rPr>
          <w:rStyle w:val="FontStyle150"/>
        </w:rPr>
        <w:t>3</w:t>
      </w:r>
      <w:r>
        <w:rPr>
          <w:rStyle w:val="FontStyle150"/>
        </w:rPr>
        <w:t xml:space="preserve"> г.) ревизор Макушкина М.М. провела проверку годовой бухгалтерской отчетности и финансово-хозяйственной деятельности ТСЖ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г., годового отчета о деятельности правления ТСЖ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г., сметы доходов и расходов ТСЖ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г., размеров обязательных платежей и взносов членов ТСЖ и собственников помещений МКД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год.</w:t>
      </w:r>
    </w:p>
    <w:p w14:paraId="06000000" w14:textId="1CBBB59F" w:rsidR="0046327A" w:rsidRDefault="0069129B">
      <w:pPr>
        <w:pStyle w:val="Style10"/>
        <w:widowControl/>
        <w:spacing w:before="202" w:line="240" w:lineRule="auto"/>
        <w:rPr>
          <w:rStyle w:val="FontStyle150"/>
        </w:rPr>
      </w:pPr>
      <w:r>
        <w:rPr>
          <w:rStyle w:val="FontStyle150"/>
        </w:rPr>
        <w:t xml:space="preserve">Ревизор товарищества собственников жилья «Шуваловский-51, корпус 3» по итогам проведенной проверки финансовой деятельности Правления Товарищества за отчетный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год, докладывает Общему собранию членов Товарищества следующее:</w:t>
      </w:r>
    </w:p>
    <w:p w14:paraId="07000000" w14:textId="77777777" w:rsidR="0046327A" w:rsidRDefault="0069129B">
      <w:pPr>
        <w:pStyle w:val="Style10"/>
        <w:widowControl/>
        <w:spacing w:before="202" w:line="240" w:lineRule="auto"/>
        <w:ind w:left="353" w:firstLine="0"/>
        <w:jc w:val="left"/>
        <w:rPr>
          <w:rStyle w:val="FontStyle150"/>
        </w:rPr>
      </w:pPr>
      <w:r>
        <w:rPr>
          <w:rStyle w:val="FontStyle150"/>
        </w:rPr>
        <w:t>На проверку Ревизору были представлены следующие оригиналы документов:</w:t>
      </w:r>
    </w:p>
    <w:p w14:paraId="08000000" w14:textId="77777777" w:rsidR="0046327A" w:rsidRDefault="0069129B">
      <w:pPr>
        <w:pStyle w:val="Style9"/>
        <w:widowControl/>
        <w:numPr>
          <w:ilvl w:val="0"/>
          <w:numId w:val="1"/>
        </w:numPr>
        <w:tabs>
          <w:tab w:val="left" w:pos="252"/>
        </w:tabs>
        <w:spacing w:line="240" w:lineRule="auto"/>
        <w:ind w:left="238"/>
        <w:jc w:val="left"/>
        <w:rPr>
          <w:rStyle w:val="FontStyle150"/>
        </w:rPr>
      </w:pPr>
      <w:r>
        <w:rPr>
          <w:rStyle w:val="FontStyle150"/>
        </w:rPr>
        <w:t>Устав ТСЖ;</w:t>
      </w:r>
    </w:p>
    <w:p w14:paraId="09000000" w14:textId="77777777" w:rsidR="0046327A" w:rsidRDefault="0069129B">
      <w:pPr>
        <w:pStyle w:val="Style9"/>
        <w:widowControl/>
        <w:numPr>
          <w:ilvl w:val="0"/>
          <w:numId w:val="1"/>
        </w:numPr>
        <w:tabs>
          <w:tab w:val="left" w:pos="252"/>
        </w:tabs>
        <w:spacing w:line="240" w:lineRule="auto"/>
        <w:ind w:left="238"/>
        <w:jc w:val="left"/>
        <w:rPr>
          <w:rStyle w:val="FontStyle150"/>
        </w:rPr>
      </w:pPr>
      <w:r>
        <w:rPr>
          <w:rStyle w:val="FontStyle150"/>
        </w:rPr>
        <w:t>Штатное расписание;</w:t>
      </w:r>
    </w:p>
    <w:p w14:paraId="0A000000" w14:textId="77777777" w:rsidR="0046327A" w:rsidRDefault="0046327A">
      <w:pPr>
        <w:widowControl/>
        <w:rPr>
          <w:sz w:val="2"/>
        </w:rPr>
      </w:pPr>
    </w:p>
    <w:p w14:paraId="0B000000" w14:textId="77777777" w:rsidR="0046327A" w:rsidRDefault="0069129B">
      <w:pPr>
        <w:pStyle w:val="Style9"/>
        <w:widowControl/>
        <w:numPr>
          <w:ilvl w:val="0"/>
          <w:numId w:val="2"/>
        </w:numPr>
        <w:tabs>
          <w:tab w:val="left" w:pos="72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>Протоколы общих собраний членов ТСЖ «Шуваловский-51 корпус 3» за прошлые годы;</w:t>
      </w:r>
    </w:p>
    <w:p w14:paraId="0C000000" w14:textId="77777777" w:rsidR="0046327A" w:rsidRDefault="0046327A">
      <w:pPr>
        <w:widowControl/>
        <w:rPr>
          <w:sz w:val="2"/>
        </w:rPr>
      </w:pPr>
    </w:p>
    <w:p w14:paraId="0D000000" w14:textId="77777777" w:rsidR="0046327A" w:rsidRDefault="0046327A">
      <w:pPr>
        <w:widowControl/>
        <w:rPr>
          <w:sz w:val="2"/>
        </w:rPr>
      </w:pPr>
    </w:p>
    <w:p w14:paraId="0F000000" w14:textId="54D97B8C" w:rsidR="0046327A" w:rsidRDefault="00244DE8">
      <w:pPr>
        <w:pStyle w:val="Style9"/>
        <w:widowControl/>
        <w:tabs>
          <w:tab w:val="left" w:pos="230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>*Должностные инструкции, бухгалтерские и финансовые документы;</w:t>
      </w:r>
    </w:p>
    <w:p w14:paraId="10000000" w14:textId="77777777" w:rsidR="0046327A" w:rsidRDefault="0069129B">
      <w:pPr>
        <w:pStyle w:val="Style9"/>
        <w:widowControl/>
        <w:numPr>
          <w:ilvl w:val="0"/>
          <w:numId w:val="3"/>
        </w:numPr>
        <w:tabs>
          <w:tab w:val="left" w:pos="122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>Платежные документы;</w:t>
      </w:r>
    </w:p>
    <w:p w14:paraId="11000000" w14:textId="77777777" w:rsidR="0046327A" w:rsidRDefault="0069129B">
      <w:pPr>
        <w:pStyle w:val="Style9"/>
        <w:widowControl/>
        <w:numPr>
          <w:ilvl w:val="0"/>
          <w:numId w:val="4"/>
        </w:numPr>
        <w:tabs>
          <w:tab w:val="left" w:pos="230"/>
        </w:tabs>
        <w:spacing w:before="7" w:line="240" w:lineRule="auto"/>
        <w:jc w:val="left"/>
        <w:rPr>
          <w:rStyle w:val="FontStyle150"/>
        </w:rPr>
      </w:pPr>
      <w:r>
        <w:rPr>
          <w:rStyle w:val="FontStyle150"/>
        </w:rPr>
        <w:t>Авансовые отчеты;</w:t>
      </w:r>
    </w:p>
    <w:p w14:paraId="12000000" w14:textId="77777777" w:rsidR="0046327A" w:rsidRDefault="0069129B">
      <w:pPr>
        <w:pStyle w:val="Style9"/>
        <w:widowControl/>
        <w:numPr>
          <w:ilvl w:val="0"/>
          <w:numId w:val="3"/>
        </w:numPr>
        <w:tabs>
          <w:tab w:val="left" w:pos="122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>Оборотно-сальдовые ведомости;</w:t>
      </w:r>
    </w:p>
    <w:p w14:paraId="13000000" w14:textId="77777777" w:rsidR="0046327A" w:rsidRDefault="0069129B">
      <w:pPr>
        <w:pStyle w:val="Style9"/>
        <w:widowControl/>
        <w:numPr>
          <w:ilvl w:val="0"/>
          <w:numId w:val="3"/>
        </w:numPr>
        <w:tabs>
          <w:tab w:val="left" w:pos="122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>Акты выполненных работ;</w:t>
      </w:r>
    </w:p>
    <w:p w14:paraId="14000000" w14:textId="77777777" w:rsidR="0046327A" w:rsidRDefault="0069129B">
      <w:pPr>
        <w:pStyle w:val="Style9"/>
        <w:widowControl/>
        <w:numPr>
          <w:ilvl w:val="0"/>
          <w:numId w:val="3"/>
        </w:numPr>
        <w:tabs>
          <w:tab w:val="left" w:pos="122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>Расчетные ведомости по зарплате;</w:t>
      </w:r>
    </w:p>
    <w:p w14:paraId="15000000" w14:textId="171B87A6" w:rsidR="0046327A" w:rsidRDefault="0069129B">
      <w:pPr>
        <w:pStyle w:val="Style9"/>
        <w:widowControl/>
        <w:numPr>
          <w:ilvl w:val="0"/>
          <w:numId w:val="5"/>
        </w:numPr>
        <w:tabs>
          <w:tab w:val="left" w:pos="115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 xml:space="preserve">Годовой отчет о деятельности правления ТСЖ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г. Таблица 1.</w:t>
      </w:r>
    </w:p>
    <w:p w14:paraId="16000000" w14:textId="77777777" w:rsidR="0046327A" w:rsidRDefault="0046327A">
      <w:pPr>
        <w:widowControl/>
        <w:rPr>
          <w:sz w:val="2"/>
        </w:rPr>
      </w:pPr>
    </w:p>
    <w:p w14:paraId="17000000" w14:textId="3BCB91C0" w:rsidR="0046327A" w:rsidRDefault="0069129B">
      <w:pPr>
        <w:pStyle w:val="Style9"/>
        <w:widowControl/>
        <w:numPr>
          <w:ilvl w:val="0"/>
          <w:numId w:val="5"/>
        </w:numPr>
        <w:tabs>
          <w:tab w:val="left" w:pos="230"/>
        </w:tabs>
        <w:spacing w:line="240" w:lineRule="auto"/>
        <w:ind w:firstLine="115"/>
        <w:rPr>
          <w:rStyle w:val="FontStyle150"/>
        </w:rPr>
      </w:pPr>
      <w:r>
        <w:rPr>
          <w:rStyle w:val="FontStyle150"/>
        </w:rPr>
        <w:t xml:space="preserve">Смета доходов и расходов ТСЖ «Шуваловский-51, корпус 3» многоквартирного дома по адресу СПб, Шуваловский пр. дом 51, корпус 3 (далее МКД) на </w:t>
      </w:r>
      <w:r w:rsidR="00AD7721">
        <w:rPr>
          <w:rStyle w:val="FontStyle150"/>
        </w:rPr>
        <w:t>2024</w:t>
      </w:r>
      <w:r>
        <w:rPr>
          <w:rStyle w:val="FontStyle150"/>
        </w:rPr>
        <w:t>г. Таблица 2.</w:t>
      </w:r>
    </w:p>
    <w:p w14:paraId="18000000" w14:textId="199D0B03" w:rsidR="0046327A" w:rsidRDefault="0069129B">
      <w:pPr>
        <w:pStyle w:val="Style9"/>
        <w:widowControl/>
        <w:numPr>
          <w:ilvl w:val="0"/>
          <w:numId w:val="5"/>
        </w:numPr>
        <w:tabs>
          <w:tab w:val="left" w:pos="230"/>
        </w:tabs>
        <w:spacing w:line="240" w:lineRule="auto"/>
        <w:ind w:firstLine="115"/>
        <w:rPr>
          <w:rStyle w:val="FontStyle150"/>
        </w:rPr>
      </w:pPr>
      <w:r>
        <w:rPr>
          <w:rStyle w:val="FontStyle150"/>
        </w:rPr>
        <w:t xml:space="preserve">Смета доходов и расходов ТСЖ «Шуваловский-51, корпус 3» многоквартирного дома по адресу СПб, Шуваловский пр. дом 51, корпус 3 (далее МКД) на </w:t>
      </w:r>
      <w:r w:rsidR="00AD7721">
        <w:rPr>
          <w:rStyle w:val="FontStyle150"/>
        </w:rPr>
        <w:t>2025</w:t>
      </w:r>
      <w:r>
        <w:rPr>
          <w:rStyle w:val="FontStyle150"/>
        </w:rPr>
        <w:t>г. Таблица 3.</w:t>
      </w:r>
    </w:p>
    <w:p w14:paraId="19000000" w14:textId="13B82347" w:rsidR="0046327A" w:rsidRDefault="0069129B">
      <w:pPr>
        <w:pStyle w:val="Style9"/>
        <w:widowControl/>
        <w:numPr>
          <w:ilvl w:val="0"/>
          <w:numId w:val="4"/>
        </w:numPr>
        <w:tabs>
          <w:tab w:val="left" w:pos="230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 xml:space="preserve">Размер обязательных платежей и взносов членов ТСЖ и собственников помещений в МКД за жилое помещение на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 (Таблица 4) и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год (Таблица 5). </w:t>
      </w:r>
    </w:p>
    <w:p w14:paraId="1A000000" w14:textId="77777777" w:rsidR="0046327A" w:rsidRDefault="0069129B">
      <w:pPr>
        <w:pStyle w:val="Style9"/>
        <w:widowControl/>
        <w:numPr>
          <w:ilvl w:val="0"/>
          <w:numId w:val="4"/>
        </w:numPr>
        <w:tabs>
          <w:tab w:val="left" w:pos="230"/>
        </w:tabs>
        <w:spacing w:line="240" w:lineRule="auto"/>
        <w:jc w:val="left"/>
        <w:rPr>
          <w:rStyle w:val="FontStyle150"/>
        </w:rPr>
      </w:pPr>
      <w:r>
        <w:rPr>
          <w:rStyle w:val="FontStyle150"/>
        </w:rPr>
        <w:t xml:space="preserve">Папка с Договорами. </w:t>
      </w:r>
    </w:p>
    <w:p w14:paraId="1B000000" w14:textId="77777777" w:rsidR="0046327A" w:rsidRDefault="0069129B">
      <w:pPr>
        <w:pStyle w:val="Style10"/>
        <w:widowControl/>
        <w:spacing w:before="80" w:line="240" w:lineRule="auto"/>
        <w:ind w:left="410" w:firstLine="0"/>
        <w:jc w:val="left"/>
        <w:rPr>
          <w:rStyle w:val="FontStyle150"/>
        </w:rPr>
      </w:pPr>
      <w:r>
        <w:rPr>
          <w:rStyle w:val="FontStyle150"/>
        </w:rPr>
        <w:t xml:space="preserve">Заключение в отношении оценки финансовой деятельности ТСЖ. </w:t>
      </w:r>
    </w:p>
    <w:p w14:paraId="1C000000" w14:textId="7797F430" w:rsidR="0046327A" w:rsidRDefault="0069129B">
      <w:pPr>
        <w:pStyle w:val="Style10"/>
        <w:widowControl/>
        <w:spacing w:before="80" w:line="240" w:lineRule="auto"/>
        <w:ind w:firstLine="403"/>
        <w:rPr>
          <w:rStyle w:val="FontStyle150"/>
        </w:rPr>
      </w:pPr>
      <w:r>
        <w:rPr>
          <w:rStyle w:val="FontStyle150"/>
        </w:rPr>
        <w:t xml:space="preserve">На основании представленных документов проведен анализ финансово-хозяйственной деятельности ТСЖ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год.</w:t>
      </w:r>
    </w:p>
    <w:p w14:paraId="1D000000" w14:textId="0C58A6E3" w:rsidR="0046327A" w:rsidRDefault="0069129B">
      <w:pPr>
        <w:pStyle w:val="Style10"/>
        <w:widowControl/>
        <w:spacing w:before="80" w:line="240" w:lineRule="auto"/>
        <w:ind w:firstLine="439"/>
        <w:rPr>
          <w:rStyle w:val="FontStyle150"/>
        </w:rPr>
      </w:pPr>
      <w:r>
        <w:rPr>
          <w:rStyle w:val="FontStyle150"/>
        </w:rPr>
        <w:t xml:space="preserve">Финансово-хозяйственная деятельность ТСЖ «Шуваловский-51 корпус 3» осуществлялась в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году на основании Жилищного Кодекса РФ, Устава ТСЖ и условий договора управления многоквартирным домом, сметы доходов и расходов ТСЖ «Шуваловский-51, корпус 3» на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год.</w:t>
      </w:r>
    </w:p>
    <w:p w14:paraId="1E000000" w14:textId="6A086E60" w:rsidR="0046327A" w:rsidRDefault="0069129B">
      <w:pPr>
        <w:pStyle w:val="Style10"/>
        <w:widowControl/>
        <w:spacing w:line="240" w:lineRule="auto"/>
        <w:ind w:firstLine="446"/>
        <w:rPr>
          <w:rStyle w:val="FontStyle150"/>
        </w:rPr>
      </w:pPr>
      <w:r>
        <w:rPr>
          <w:rStyle w:val="FontStyle150"/>
        </w:rPr>
        <w:t xml:space="preserve">В течение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года финансовая деятельность ТСЖ производилась в рамках основной хозяйственной деятельности - управление многоквартирным домом, содержание и ремонт общего имущества собственников помещений многоквартирного дома, в размерах полученных доходов от собственников квартир (квартплата), а также иных платежей (коммерческих договоров, пеней). При этом в доходную часть бюджета при его планировании заносились поступления (доходы) за период, в том числе:</w:t>
      </w:r>
    </w:p>
    <w:p w14:paraId="1F000000" w14:textId="77777777" w:rsidR="0046327A" w:rsidRDefault="0069129B">
      <w:pPr>
        <w:pStyle w:val="Style9"/>
        <w:widowControl/>
        <w:numPr>
          <w:ilvl w:val="0"/>
          <w:numId w:val="6"/>
        </w:numPr>
        <w:tabs>
          <w:tab w:val="left" w:pos="151"/>
        </w:tabs>
        <w:spacing w:line="240" w:lineRule="auto"/>
        <w:rPr>
          <w:rStyle w:val="FontStyle150"/>
        </w:rPr>
      </w:pPr>
      <w:r>
        <w:rPr>
          <w:rStyle w:val="FontStyle150"/>
        </w:rPr>
        <w:t>Поступление от собственников квартир в виде платы за управление, содержание и ремонт общего имущества дома и коммунальные платежи;</w:t>
      </w:r>
    </w:p>
    <w:p w14:paraId="20000000" w14:textId="77777777" w:rsidR="0046327A" w:rsidRDefault="0069129B">
      <w:pPr>
        <w:pStyle w:val="Style9"/>
        <w:widowControl/>
        <w:numPr>
          <w:ilvl w:val="0"/>
          <w:numId w:val="6"/>
        </w:numPr>
        <w:tabs>
          <w:tab w:val="left" w:pos="151"/>
        </w:tabs>
        <w:spacing w:line="240" w:lineRule="auto"/>
        <w:rPr>
          <w:rStyle w:val="FontStyle150"/>
        </w:rPr>
      </w:pPr>
      <w:r>
        <w:rPr>
          <w:rStyle w:val="FontStyle150"/>
        </w:rPr>
        <w:t xml:space="preserve">Внереализационные доходы (платежи поставщиков интернет-услуг, за предоставление линий радио и телевидения, пени, резервный фонд, взыскания Федеральной службы судебных приставов). </w:t>
      </w:r>
    </w:p>
    <w:p w14:paraId="21000000" w14:textId="77777777" w:rsidR="0046327A" w:rsidRDefault="0069129B">
      <w:pPr>
        <w:pStyle w:val="Style6"/>
        <w:widowControl/>
        <w:spacing w:line="240" w:lineRule="auto"/>
        <w:ind w:firstLine="173"/>
        <w:rPr>
          <w:rStyle w:val="FontStyle150"/>
        </w:rPr>
      </w:pPr>
      <w:r>
        <w:rPr>
          <w:rStyle w:val="FontStyle150"/>
        </w:rPr>
        <w:t xml:space="preserve">Ревизором при проведении сплошной проверки проверены операции по поступлению и расходованию денежных средств ТСЖ и документы, обосновывающие данные операции: банковские документы (таблица 6, 7), авансовые отчеты, акты выполненных работ и услуг, счета-фактуры и накладные, договоры с подрядчиками и поставщиками коммунальных услуг, трудовые договоры, приказы. </w:t>
      </w:r>
    </w:p>
    <w:p w14:paraId="22000000" w14:textId="77777777" w:rsidR="0046327A" w:rsidRDefault="0069129B" w:rsidP="00244DE8">
      <w:pPr>
        <w:pStyle w:val="Style9"/>
        <w:widowControl/>
        <w:spacing w:line="240" w:lineRule="auto"/>
        <w:ind w:firstLine="720"/>
        <w:rPr>
          <w:rStyle w:val="FontStyle150"/>
        </w:rPr>
      </w:pPr>
      <w:r>
        <w:rPr>
          <w:rStyle w:val="FontStyle150"/>
        </w:rPr>
        <w:t>По результатам проверки предоставленных документов была проведена проверка и составлены следующие аналитические материалы:</w:t>
      </w:r>
    </w:p>
    <w:p w14:paraId="23000000" w14:textId="0BBADD4B" w:rsidR="0046327A" w:rsidRDefault="0069129B">
      <w:pPr>
        <w:pStyle w:val="Style3"/>
        <w:widowControl/>
        <w:spacing w:line="240" w:lineRule="auto"/>
        <w:ind w:firstLine="706"/>
        <w:rPr>
          <w:rStyle w:val="FontStyle150"/>
        </w:rPr>
      </w:pPr>
      <w:r>
        <w:rPr>
          <w:rStyle w:val="FontStyle150"/>
        </w:rPr>
        <w:t xml:space="preserve">Сплошная проверка актов выполненных работ по договорам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год, и составлена сводная информация  по договору с обслуживающей организацией ООО «Северная Пальмира», самому объемному по материальным затратам и объему выполняемых работ фактически выполненным работам приведена в Таблице 8. Все работы и услуги выполнены в соответствии с предоставленными актами выполненных работ. </w:t>
      </w:r>
    </w:p>
    <w:p w14:paraId="24000000" w14:textId="2E4504AA" w:rsidR="0046327A" w:rsidRDefault="0069129B">
      <w:pPr>
        <w:pStyle w:val="Style3"/>
        <w:widowControl/>
        <w:spacing w:line="240" w:lineRule="auto"/>
        <w:ind w:firstLine="713"/>
        <w:rPr>
          <w:rStyle w:val="FontStyle150"/>
        </w:rPr>
      </w:pPr>
      <w:r>
        <w:rPr>
          <w:rStyle w:val="FontStyle150"/>
        </w:rPr>
        <w:lastRenderedPageBreak/>
        <w:t>Платежи за услуги и материальные ценности, совершенные помимо оплат по заключенным договорам 202</w:t>
      </w:r>
      <w:r w:rsidR="00244DE8">
        <w:rPr>
          <w:rStyle w:val="FontStyle150"/>
        </w:rPr>
        <w:t>4</w:t>
      </w:r>
      <w:r>
        <w:rPr>
          <w:rStyle w:val="FontStyle150"/>
        </w:rPr>
        <w:t xml:space="preserve"> г. (Таблица 9). </w:t>
      </w:r>
    </w:p>
    <w:p w14:paraId="25000000" w14:textId="0E278236" w:rsidR="0046327A" w:rsidRDefault="0069129B">
      <w:pPr>
        <w:pStyle w:val="Style3"/>
        <w:widowControl/>
        <w:spacing w:line="240" w:lineRule="auto"/>
        <w:ind w:firstLine="698"/>
        <w:rPr>
          <w:rStyle w:val="FontStyle150"/>
        </w:rPr>
      </w:pPr>
      <w:r>
        <w:rPr>
          <w:rStyle w:val="FontStyle150"/>
        </w:rPr>
        <w:t xml:space="preserve">Перечень договоров, заключенных ТСЖ на обслуживание дома и ремонт общего имущества многоквартирного дома, коммунальных ресурсов и др. в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году (Таблица 10);</w:t>
      </w:r>
    </w:p>
    <w:p w14:paraId="26000000" w14:textId="77777777" w:rsidR="0046327A" w:rsidRDefault="0069129B">
      <w:pPr>
        <w:pStyle w:val="Style11"/>
        <w:widowControl/>
        <w:spacing w:line="240" w:lineRule="auto"/>
        <w:rPr>
          <w:rStyle w:val="FontStyle150"/>
        </w:rPr>
      </w:pPr>
      <w:r>
        <w:rPr>
          <w:rStyle w:val="FontStyle150"/>
        </w:rPr>
        <w:t>Проведена проверка первичных документов по расчетным счетам, их соответствие бухгалтерскому учету.</w:t>
      </w:r>
    </w:p>
    <w:p w14:paraId="4308E08C" w14:textId="77777777" w:rsidR="00691C01" w:rsidRDefault="0069129B" w:rsidP="00691C01">
      <w:pPr>
        <w:pStyle w:val="Style3"/>
        <w:widowControl/>
        <w:spacing w:line="240" w:lineRule="auto"/>
        <w:ind w:firstLine="720"/>
        <w:rPr>
          <w:rStyle w:val="FontStyle150"/>
        </w:rPr>
      </w:pPr>
      <w:r>
        <w:rPr>
          <w:rStyle w:val="FontStyle150"/>
        </w:rPr>
        <w:t>Анализ движения денежных по специальному счету оплаты в фонд капитального ремонта. Таблица 1</w:t>
      </w:r>
      <w:r w:rsidR="00691C01">
        <w:rPr>
          <w:rStyle w:val="FontStyle150"/>
        </w:rPr>
        <w:t>1</w:t>
      </w:r>
      <w:r>
        <w:rPr>
          <w:rStyle w:val="FontStyle180"/>
          <w:b w:val="0"/>
          <w:sz w:val="20"/>
        </w:rPr>
        <w:t xml:space="preserve">.   </w:t>
      </w:r>
    </w:p>
    <w:p w14:paraId="28000000" w14:textId="7ACA6EC8" w:rsidR="0046327A" w:rsidRDefault="0069129B" w:rsidP="00691C01">
      <w:pPr>
        <w:pStyle w:val="Style3"/>
        <w:widowControl/>
        <w:spacing w:line="240" w:lineRule="auto"/>
        <w:ind w:firstLine="720"/>
        <w:rPr>
          <w:rStyle w:val="FontStyle150"/>
          <w:u w:val="single"/>
        </w:rPr>
      </w:pPr>
      <w:r>
        <w:rPr>
          <w:rStyle w:val="FontStyle150"/>
          <w:u w:val="single"/>
        </w:rPr>
        <w:t>В результате проверки не выявлено нарушений при расходовании денежных средств ТСЖ. Нецелевых и необоснованных платежей проверкой не установлено.</w:t>
      </w:r>
    </w:p>
    <w:p w14:paraId="29000000" w14:textId="77777777" w:rsidR="0046327A" w:rsidRDefault="0069129B">
      <w:pPr>
        <w:pStyle w:val="Style9"/>
        <w:widowControl/>
        <w:spacing w:line="240" w:lineRule="auto"/>
        <w:ind w:firstLine="720"/>
        <w:rPr>
          <w:rStyle w:val="FontStyle150"/>
        </w:rPr>
      </w:pPr>
      <w:r>
        <w:rPr>
          <w:rStyle w:val="FontStyle150"/>
        </w:rPr>
        <w:t>Финансовые решения (в расходной части бюджета ТСЖ), принимались правлением ТСЖ в рамках сметы доходов и расходов ТСЖ, процесса планирования с учетом сравнительного анализа уровня цен на услуги, товары, материалы, имеющиеся на рынке, при условии надлежащего качества услуг, товаров, материалов, что позволило оптимизировать (минимизировать) расходы и максимально эффективно использовать имеющиеся в распоряжении ТСЖ финансы.</w:t>
      </w:r>
    </w:p>
    <w:p w14:paraId="2A000000" w14:textId="77777777" w:rsidR="0046327A" w:rsidRDefault="0069129B">
      <w:pPr>
        <w:pStyle w:val="Style9"/>
        <w:widowControl/>
        <w:spacing w:line="240" w:lineRule="auto"/>
        <w:ind w:firstLine="540"/>
        <w:rPr>
          <w:rStyle w:val="FontStyle150"/>
        </w:rPr>
      </w:pPr>
      <w:r>
        <w:rPr>
          <w:rStyle w:val="FontStyle150"/>
        </w:rPr>
        <w:t>Ведение документооборота первичных бухгалтерских (финансовых) документов осуществляется в установленном законодательством порядке, вся документация аккуратно подшивается в отдельные папки, которые пронумерованы, надписаны и хранятся в надлежащем порядке. Нарушений ведения бухгалтерского и налогового учета не установлено.</w:t>
      </w:r>
    </w:p>
    <w:p w14:paraId="2B000000" w14:textId="77777777" w:rsidR="0046327A" w:rsidRDefault="0069129B">
      <w:pPr>
        <w:pStyle w:val="Style1"/>
        <w:widowControl/>
        <w:spacing w:line="240" w:lineRule="auto"/>
        <w:ind w:firstLine="540"/>
        <w:rPr>
          <w:rStyle w:val="FontStyle150"/>
        </w:rPr>
      </w:pPr>
      <w:r>
        <w:rPr>
          <w:rStyle w:val="FontStyle150"/>
        </w:rPr>
        <w:t>По итогам проведенной проверки, ревизор считает необходимым доложить Общему собранию членов Товарищества следующее:</w:t>
      </w:r>
    </w:p>
    <w:p w14:paraId="2C000000" w14:textId="4D4C4090" w:rsidR="0046327A" w:rsidRDefault="0069129B">
      <w:pPr>
        <w:pStyle w:val="Style1"/>
        <w:widowControl/>
        <w:spacing w:line="240" w:lineRule="auto"/>
        <w:ind w:firstLine="547"/>
        <w:rPr>
          <w:rStyle w:val="FontStyle150"/>
        </w:rPr>
      </w:pPr>
      <w:r>
        <w:rPr>
          <w:rStyle w:val="FontStyle150"/>
        </w:rPr>
        <w:t xml:space="preserve">Ревизор проверила размеры ежемесячных начислений и платежей, поступавших в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году от собственников и членов ТСЖ, также изучила документы ТСЖ и другие нормативно-правовые акты, относящиеся к данному вопросу, и пришла к следующим выводам:</w:t>
      </w:r>
    </w:p>
    <w:p w14:paraId="2D000000" w14:textId="50AA8CF5" w:rsidR="0046327A" w:rsidRDefault="0069129B">
      <w:pPr>
        <w:pStyle w:val="Style13"/>
        <w:widowControl/>
        <w:tabs>
          <w:tab w:val="left" w:pos="166"/>
        </w:tabs>
        <w:spacing w:line="240" w:lineRule="auto"/>
        <w:rPr>
          <w:rStyle w:val="FontStyle150"/>
        </w:rPr>
      </w:pPr>
      <w:r>
        <w:rPr>
          <w:rStyle w:val="FontStyle150"/>
        </w:rPr>
        <w:t>-</w:t>
      </w:r>
      <w:r>
        <w:rPr>
          <w:rStyle w:val="FontStyle150"/>
        </w:rPr>
        <w:tab/>
        <w:t xml:space="preserve">размер начислений за содержание и техническое обслуживание общего имущества дома соответствует утвержденной общим собрание сметы доходов и расходов ТСЖ на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 и позволял обеспечивать техническое обслуживание и ремонт внутридомовых сетей и конструкций дома на должном уровне;</w:t>
      </w:r>
    </w:p>
    <w:p w14:paraId="2E000000" w14:textId="0D95BE3B" w:rsidR="0046327A" w:rsidRDefault="0069129B">
      <w:pPr>
        <w:pStyle w:val="Style13"/>
        <w:widowControl/>
        <w:tabs>
          <w:tab w:val="left" w:pos="245"/>
        </w:tabs>
        <w:spacing w:line="240" w:lineRule="auto"/>
        <w:rPr>
          <w:rStyle w:val="FontStyle150"/>
        </w:rPr>
      </w:pPr>
      <w:r>
        <w:rPr>
          <w:rStyle w:val="FontStyle150"/>
        </w:rPr>
        <w:t>-</w:t>
      </w:r>
      <w:r>
        <w:rPr>
          <w:rStyle w:val="FontStyle150"/>
        </w:rPr>
        <w:tab/>
        <w:t xml:space="preserve">размеры обязательных платежей членов ТСЖ и собственников помещений в МКД на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г., указанные в Таблице 4 настоящего заключения соответствовали рекомендованным Правительством Санкт-Петербурга и утвержденным общим собранием членов ТСЖ от </w:t>
      </w:r>
      <w:r w:rsidR="00691C01">
        <w:rPr>
          <w:rStyle w:val="FontStyle150"/>
        </w:rPr>
        <w:t>30</w:t>
      </w:r>
      <w:r>
        <w:rPr>
          <w:rStyle w:val="FontStyle150"/>
        </w:rPr>
        <w:t>.0</w:t>
      </w:r>
      <w:r w:rsidR="00691C01">
        <w:rPr>
          <w:rStyle w:val="FontStyle150"/>
        </w:rPr>
        <w:t>6</w:t>
      </w:r>
      <w:r>
        <w:rPr>
          <w:rStyle w:val="FontStyle150"/>
        </w:rPr>
        <w:t>.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г.</w:t>
      </w:r>
    </w:p>
    <w:p w14:paraId="2F000000" w14:textId="77777777" w:rsidR="0046327A" w:rsidRDefault="0069129B">
      <w:pPr>
        <w:pStyle w:val="Style9"/>
        <w:widowControl/>
        <w:spacing w:before="120" w:line="240" w:lineRule="auto"/>
        <w:ind w:firstLine="578"/>
        <w:jc w:val="left"/>
        <w:rPr>
          <w:rStyle w:val="FontStyle150"/>
          <w:u w:val="single"/>
        </w:rPr>
      </w:pPr>
      <w:r>
        <w:rPr>
          <w:rStyle w:val="FontStyle150"/>
          <w:u w:val="single"/>
        </w:rPr>
        <w:t>Заключение:</w:t>
      </w:r>
    </w:p>
    <w:p w14:paraId="30000000" w14:textId="709CB4DA" w:rsidR="0046327A" w:rsidRDefault="0069129B">
      <w:pPr>
        <w:pStyle w:val="Style9"/>
        <w:widowControl/>
        <w:spacing w:before="120" w:line="240" w:lineRule="auto"/>
        <w:ind w:firstLine="578"/>
        <w:rPr>
          <w:rStyle w:val="FontStyle150"/>
        </w:rPr>
      </w:pPr>
      <w:r>
        <w:rPr>
          <w:rStyle w:val="FontStyle150"/>
        </w:rPr>
        <w:t xml:space="preserve">В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году расходование денежных средств ТСЖ осуществлялось в соответствии со сметой. Часть статей расходов, предусмотренных сметой на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г. не выполнена в связи с переносом работ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год и другие будущие периоды, также были выполнены аварийные работы, которые не были включены в смету, выполнение которых диктовалось необходимостью поддержания инженерных систем и конструктивных элементов МКД в исправном и работоспособном состоянии. Не израсходованные денежные средства предложено перевести в резервный фонд. </w:t>
      </w:r>
    </w:p>
    <w:p w14:paraId="31000000" w14:textId="09ECFD86" w:rsidR="0046327A" w:rsidRPr="0069129B" w:rsidRDefault="0069129B">
      <w:pPr>
        <w:widowControl/>
        <w:jc w:val="both"/>
        <w:rPr>
          <w:sz w:val="20"/>
        </w:rPr>
      </w:pPr>
      <w:r>
        <w:rPr>
          <w:rStyle w:val="FontStyle150"/>
        </w:rPr>
        <w:t>Просроченная задолженность по квартплате по дому на 31.12.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г. составила – </w:t>
      </w:r>
      <w:r w:rsidR="009A4325" w:rsidRPr="0069129B">
        <w:rPr>
          <w:rStyle w:val="FontStyle150"/>
        </w:rPr>
        <w:t>3</w:t>
      </w:r>
      <w:r w:rsidR="009A4325" w:rsidRPr="0069129B">
        <w:rPr>
          <w:rStyle w:val="FontStyle150"/>
          <w:lang w:val="en-US"/>
        </w:rPr>
        <w:t> </w:t>
      </w:r>
      <w:r w:rsidR="009A4325" w:rsidRPr="0069129B">
        <w:rPr>
          <w:rStyle w:val="FontStyle150"/>
        </w:rPr>
        <w:t>010 325</w:t>
      </w:r>
      <w:r w:rsidRPr="0069129B">
        <w:rPr>
          <w:sz w:val="20"/>
        </w:rPr>
        <w:t xml:space="preserve"> руб. </w:t>
      </w:r>
    </w:p>
    <w:p w14:paraId="32000000" w14:textId="3262AF73" w:rsidR="0046327A" w:rsidRDefault="0069129B">
      <w:pPr>
        <w:widowControl/>
        <w:rPr>
          <w:color w:val="262626"/>
          <w:sz w:val="20"/>
        </w:rPr>
      </w:pPr>
      <w:r w:rsidRPr="0069129B">
        <w:rPr>
          <w:color w:val="262626"/>
          <w:sz w:val="20"/>
        </w:rPr>
        <w:t xml:space="preserve">в т.ч.   кв.  кв. 39 -  </w:t>
      </w:r>
      <w:r w:rsidR="009A4325" w:rsidRPr="0069129B">
        <w:rPr>
          <w:color w:val="262626"/>
          <w:sz w:val="20"/>
        </w:rPr>
        <w:t>1 388 402</w:t>
      </w:r>
      <w:r w:rsidRPr="0069129B">
        <w:rPr>
          <w:color w:val="262626"/>
          <w:sz w:val="20"/>
        </w:rPr>
        <w:t xml:space="preserve"> руб.;  кв. 45 </w:t>
      </w:r>
      <w:r w:rsidR="009A4325" w:rsidRPr="0069129B">
        <w:rPr>
          <w:color w:val="262626"/>
          <w:sz w:val="20"/>
        </w:rPr>
        <w:t>–</w:t>
      </w:r>
      <w:r w:rsidRPr="0069129B">
        <w:rPr>
          <w:color w:val="262626"/>
          <w:sz w:val="20"/>
        </w:rPr>
        <w:t xml:space="preserve"> </w:t>
      </w:r>
      <w:r w:rsidR="009A4325" w:rsidRPr="0069129B">
        <w:rPr>
          <w:color w:val="262626"/>
          <w:sz w:val="20"/>
        </w:rPr>
        <w:t>60 692</w:t>
      </w:r>
      <w:r w:rsidRPr="0069129B">
        <w:rPr>
          <w:color w:val="262626"/>
          <w:sz w:val="20"/>
        </w:rPr>
        <w:t xml:space="preserve"> руб.; кв. 82 -  </w:t>
      </w:r>
      <w:r w:rsidR="009A4325" w:rsidRPr="0069129B">
        <w:rPr>
          <w:color w:val="262626"/>
          <w:sz w:val="20"/>
        </w:rPr>
        <w:t>887 304</w:t>
      </w:r>
      <w:r w:rsidRPr="0069129B">
        <w:rPr>
          <w:color w:val="262626"/>
          <w:sz w:val="20"/>
        </w:rPr>
        <w:t xml:space="preserve"> руб.; кв. 95 – </w:t>
      </w:r>
      <w:r w:rsidR="009A4325" w:rsidRPr="0069129B">
        <w:rPr>
          <w:color w:val="262626"/>
          <w:sz w:val="20"/>
        </w:rPr>
        <w:t>459 485</w:t>
      </w:r>
      <w:r w:rsidRPr="0069129B">
        <w:rPr>
          <w:color w:val="262626"/>
          <w:sz w:val="20"/>
        </w:rPr>
        <w:t xml:space="preserve"> руб.;  руб.; кв. 124</w:t>
      </w:r>
      <w:r w:rsidR="009A4325" w:rsidRPr="0069129B">
        <w:rPr>
          <w:color w:val="262626"/>
          <w:sz w:val="20"/>
        </w:rPr>
        <w:t xml:space="preserve"> -</w:t>
      </w:r>
      <w:r w:rsidRPr="0069129B">
        <w:rPr>
          <w:color w:val="262626"/>
          <w:sz w:val="20"/>
        </w:rPr>
        <w:t xml:space="preserve"> </w:t>
      </w:r>
      <w:r w:rsidR="009A4325" w:rsidRPr="0069129B">
        <w:rPr>
          <w:color w:val="262626"/>
          <w:sz w:val="20"/>
        </w:rPr>
        <w:t>74 705</w:t>
      </w:r>
      <w:r w:rsidRPr="0069129B">
        <w:rPr>
          <w:color w:val="262626"/>
          <w:sz w:val="20"/>
        </w:rPr>
        <w:t xml:space="preserve"> руб.</w:t>
      </w:r>
      <w:r>
        <w:rPr>
          <w:color w:val="262626"/>
          <w:sz w:val="20"/>
        </w:rPr>
        <w:t xml:space="preserve"> </w:t>
      </w:r>
    </w:p>
    <w:p w14:paraId="33000000" w14:textId="151B1EE8" w:rsidR="0046327A" w:rsidRDefault="0069129B">
      <w:pPr>
        <w:widowControl/>
        <w:ind w:firstLine="576"/>
        <w:rPr>
          <w:sz w:val="20"/>
        </w:rPr>
      </w:pPr>
      <w:r>
        <w:rPr>
          <w:color w:val="262626"/>
          <w:sz w:val="20"/>
        </w:rPr>
        <w:t xml:space="preserve">Итого по </w:t>
      </w:r>
      <w:r w:rsidR="009A4325">
        <w:rPr>
          <w:color w:val="262626"/>
          <w:sz w:val="20"/>
        </w:rPr>
        <w:t>пяти</w:t>
      </w:r>
      <w:r>
        <w:rPr>
          <w:color w:val="262626"/>
          <w:sz w:val="20"/>
        </w:rPr>
        <w:t xml:space="preserve"> должникам задолженность составляет – </w:t>
      </w:r>
      <w:r w:rsidR="009A4325">
        <w:rPr>
          <w:sz w:val="20"/>
        </w:rPr>
        <w:t>2 870 588</w:t>
      </w:r>
      <w:r>
        <w:rPr>
          <w:color w:val="262626"/>
          <w:sz w:val="20"/>
        </w:rPr>
        <w:t xml:space="preserve"> руб.</w:t>
      </w:r>
      <w:r>
        <w:rPr>
          <w:sz w:val="20"/>
        </w:rPr>
        <w:t xml:space="preserve"> </w:t>
      </w:r>
    </w:p>
    <w:p w14:paraId="34000000" w14:textId="1EEA81ED" w:rsidR="0046327A" w:rsidRDefault="0069129B">
      <w:pPr>
        <w:widowControl/>
        <w:ind w:firstLine="576"/>
        <w:jc w:val="both"/>
        <w:rPr>
          <w:sz w:val="20"/>
        </w:rPr>
      </w:pPr>
      <w:r>
        <w:rPr>
          <w:sz w:val="20"/>
        </w:rPr>
        <w:t xml:space="preserve">Взыскано долгов через Федеральную службу судебных приставов </w:t>
      </w:r>
      <w:r w:rsidR="003A2C9E">
        <w:rPr>
          <w:sz w:val="20"/>
        </w:rPr>
        <w:t>261 035</w:t>
      </w:r>
      <w:r>
        <w:rPr>
          <w:sz w:val="20"/>
        </w:rPr>
        <w:t xml:space="preserve"> руб., погашено по судебному приказу в добровольном порядке </w:t>
      </w:r>
      <w:r w:rsidR="003A2C9E">
        <w:rPr>
          <w:sz w:val="20"/>
        </w:rPr>
        <w:t>108 919</w:t>
      </w:r>
      <w:r>
        <w:rPr>
          <w:sz w:val="20"/>
        </w:rPr>
        <w:t xml:space="preserve"> руб. </w:t>
      </w:r>
    </w:p>
    <w:p w14:paraId="36000000" w14:textId="4887BEE4" w:rsidR="0046327A" w:rsidRDefault="0069129B">
      <w:pPr>
        <w:pStyle w:val="Style1"/>
        <w:widowControl/>
        <w:spacing w:before="50" w:line="240" w:lineRule="auto"/>
        <w:ind w:right="14"/>
        <w:rPr>
          <w:rStyle w:val="FontStyle150"/>
        </w:rPr>
      </w:pPr>
      <w:r>
        <w:rPr>
          <w:rStyle w:val="FontStyle150"/>
        </w:rPr>
        <w:t xml:space="preserve">На основе анализа поступления денежных средств и фактических затрат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год, а также учитывая размеры платы за содержание и ремонт жилого помещения на территории Санкт-Петербурга утвержденные распоряжением Комитета по тарифам Санкт-Петербурга на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и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 гг. и планируемые работы по содержанию и ремонту общего имущества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год, Ревизор рекомендует Общему собранию членов ТСЖ (пп. 3 п. 1 ст. 137 ЖК РФ) принять предложенные Правлением ТСЖ структуру и размер обязательных платежей и взносов членов ТСЖ, собственников и нанимателей помещений МКД за жилое помещение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г. (таблица 5).</w:t>
      </w:r>
    </w:p>
    <w:p w14:paraId="37000000" w14:textId="77777777" w:rsidR="0046327A" w:rsidRDefault="0046327A">
      <w:pPr>
        <w:pStyle w:val="Style4"/>
        <w:widowControl/>
        <w:spacing w:before="12" w:line="240" w:lineRule="auto"/>
        <w:jc w:val="left"/>
        <w:rPr>
          <w:rStyle w:val="FontStyle150"/>
        </w:rPr>
      </w:pPr>
    </w:p>
    <w:p w14:paraId="38000000" w14:textId="58E48894" w:rsidR="0046327A" w:rsidRDefault="0069129B">
      <w:pPr>
        <w:pStyle w:val="Style4"/>
        <w:widowControl/>
        <w:spacing w:before="12" w:line="240" w:lineRule="auto"/>
        <w:ind w:firstLine="576"/>
        <w:jc w:val="left"/>
        <w:rPr>
          <w:rStyle w:val="FontStyle150"/>
        </w:rPr>
      </w:pPr>
      <w:r>
        <w:rPr>
          <w:rStyle w:val="FontStyle150"/>
          <w:u w:val="single"/>
        </w:rPr>
        <w:t xml:space="preserve">В отношении сметы доходов и расходов на </w:t>
      </w:r>
      <w:r w:rsidR="00AD7721">
        <w:rPr>
          <w:rStyle w:val="FontStyle160"/>
          <w:b w:val="0"/>
          <w:u w:val="single"/>
        </w:rPr>
        <w:t>2025</w:t>
      </w:r>
      <w:r>
        <w:rPr>
          <w:rStyle w:val="FontStyle160"/>
          <w:b w:val="0"/>
          <w:u w:val="single"/>
        </w:rPr>
        <w:t xml:space="preserve"> </w:t>
      </w:r>
      <w:r>
        <w:rPr>
          <w:rStyle w:val="FontStyle150"/>
          <w:u w:val="single"/>
        </w:rPr>
        <w:t>год</w:t>
      </w:r>
      <w:r>
        <w:rPr>
          <w:rStyle w:val="FontStyle150"/>
        </w:rPr>
        <w:t xml:space="preserve">: </w:t>
      </w:r>
    </w:p>
    <w:p w14:paraId="39000000" w14:textId="249B662A" w:rsidR="0046327A" w:rsidRDefault="0069129B">
      <w:pPr>
        <w:pStyle w:val="Style3"/>
        <w:widowControl/>
        <w:spacing w:before="7" w:line="240" w:lineRule="auto"/>
        <w:ind w:right="14"/>
        <w:rPr>
          <w:rStyle w:val="FontStyle150"/>
        </w:rPr>
      </w:pPr>
      <w:r>
        <w:rPr>
          <w:rStyle w:val="FontStyle160"/>
          <w:b w:val="0"/>
        </w:rPr>
        <w:t>В</w:t>
      </w:r>
      <w:r>
        <w:rPr>
          <w:rStyle w:val="FontStyle160"/>
        </w:rPr>
        <w:t xml:space="preserve"> </w:t>
      </w:r>
      <w:r>
        <w:rPr>
          <w:rStyle w:val="FontStyle150"/>
        </w:rPr>
        <w:t xml:space="preserve">представленной смете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год отражены необходимые расходы на содержание и ремонт общего имущества в многоквартирном доме, затраты на текущий ремонт, расходы на другие установленные законом (пп. 2 п. 1 ст. 137 ЖК РФ) и уставом ТСЖ цели. На основе сметы рассчитаны размеры обязательных платежей и взносов для каждого собственника помещений, в соответствии с его долей в праве общей собственности на общее имущество в многоквартирном доме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год. </w:t>
      </w:r>
    </w:p>
    <w:p w14:paraId="3A000000" w14:textId="77777777" w:rsidR="0046327A" w:rsidRDefault="0069129B">
      <w:pPr>
        <w:pStyle w:val="Style4"/>
        <w:widowControl/>
        <w:spacing w:line="240" w:lineRule="auto"/>
        <w:ind w:firstLine="684"/>
        <w:rPr>
          <w:rStyle w:val="FontStyle150"/>
        </w:rPr>
      </w:pPr>
      <w:r>
        <w:rPr>
          <w:rStyle w:val="FontStyle150"/>
        </w:rPr>
        <w:t xml:space="preserve">Ревизором дана удовлетворительная оценка деятельности правления ТСЖ, направленной на проведение мероприятий по взысканию задолженностей с неплательщиков. </w:t>
      </w:r>
      <w:r>
        <w:rPr>
          <w:rStyle w:val="FontStyle160"/>
          <w:b w:val="0"/>
        </w:rPr>
        <w:t>В</w:t>
      </w:r>
      <w:r>
        <w:rPr>
          <w:rStyle w:val="FontStyle160"/>
        </w:rPr>
        <w:t xml:space="preserve"> </w:t>
      </w:r>
      <w:r>
        <w:rPr>
          <w:rStyle w:val="FontStyle150"/>
        </w:rPr>
        <w:t>деятельности Правления Товарищества с должниками проводится регулярная работа в установленном законом порядке. Правлением ТСЖ проведена следующая работа по взысканию задолженности с неплательщиков:</w:t>
      </w:r>
    </w:p>
    <w:p w14:paraId="3B000000" w14:textId="4BA528B4" w:rsidR="0046327A" w:rsidRDefault="0069129B">
      <w:pPr>
        <w:pStyle w:val="Style5"/>
        <w:widowControl/>
        <w:tabs>
          <w:tab w:val="left" w:pos="288"/>
        </w:tabs>
        <w:spacing w:line="240" w:lineRule="auto"/>
        <w:rPr>
          <w:rStyle w:val="FontStyle150"/>
        </w:rPr>
      </w:pPr>
      <w:r>
        <w:rPr>
          <w:rStyle w:val="FontStyle150"/>
        </w:rPr>
        <w:t>- провод</w:t>
      </w:r>
      <w:r w:rsidR="00691C01">
        <w:rPr>
          <w:rStyle w:val="FontStyle150"/>
        </w:rPr>
        <w:t>ил</w:t>
      </w:r>
      <w:r>
        <w:rPr>
          <w:rStyle w:val="FontStyle150"/>
        </w:rPr>
        <w:t>ся обзвон собственников имеющих задолженность, досудебное урегулирование споров о задолженности;</w:t>
      </w:r>
    </w:p>
    <w:p w14:paraId="3C000000" w14:textId="77777777" w:rsidR="0046327A" w:rsidRDefault="0069129B">
      <w:pPr>
        <w:pStyle w:val="Style5"/>
        <w:widowControl/>
        <w:tabs>
          <w:tab w:val="left" w:pos="288"/>
        </w:tabs>
        <w:spacing w:line="240" w:lineRule="auto"/>
        <w:rPr>
          <w:rStyle w:val="FontStyle150"/>
        </w:rPr>
      </w:pPr>
      <w:r>
        <w:rPr>
          <w:rStyle w:val="FontStyle150"/>
        </w:rPr>
        <w:t>-</w:t>
      </w:r>
      <w:r>
        <w:rPr>
          <w:rStyle w:val="FontStyle150"/>
        </w:rPr>
        <w:tab/>
        <w:t>в адрес должников направлялись уведомления, предписания, предложения о досудебном урегулировании по ликвидации указанных сумм задолженности;</w:t>
      </w:r>
    </w:p>
    <w:p w14:paraId="3D000000" w14:textId="77777777" w:rsidR="0046327A" w:rsidRDefault="0069129B">
      <w:pPr>
        <w:pStyle w:val="Style5"/>
        <w:widowControl/>
        <w:tabs>
          <w:tab w:val="left" w:pos="288"/>
        </w:tabs>
        <w:spacing w:line="240" w:lineRule="auto"/>
        <w:rPr>
          <w:rStyle w:val="FontStyle150"/>
        </w:rPr>
      </w:pPr>
      <w:r>
        <w:rPr>
          <w:rStyle w:val="FontStyle150"/>
        </w:rPr>
        <w:t>- проводилось судебное взыскание задолженности.</w:t>
      </w:r>
    </w:p>
    <w:p w14:paraId="3E000000" w14:textId="1D30D905" w:rsidR="0046327A" w:rsidRPr="0069129B" w:rsidRDefault="0069129B">
      <w:pPr>
        <w:widowControl/>
        <w:jc w:val="both"/>
        <w:rPr>
          <w:color w:val="333333"/>
          <w:sz w:val="20"/>
        </w:rPr>
      </w:pPr>
      <w:r w:rsidRPr="0069129B">
        <w:rPr>
          <w:rStyle w:val="FontStyle150"/>
        </w:rPr>
        <w:lastRenderedPageBreak/>
        <w:t xml:space="preserve">Начислено за ЖКУ в </w:t>
      </w:r>
      <w:r w:rsidR="00AD7721" w:rsidRPr="0069129B">
        <w:rPr>
          <w:rStyle w:val="FontStyle150"/>
        </w:rPr>
        <w:t>2024</w:t>
      </w:r>
      <w:r w:rsidRPr="0069129B">
        <w:rPr>
          <w:rStyle w:val="FontStyle150"/>
        </w:rPr>
        <w:t xml:space="preserve"> год: </w:t>
      </w:r>
      <w:r w:rsidR="00EB515F" w:rsidRPr="0069129B">
        <w:rPr>
          <w:rStyle w:val="FontStyle150"/>
        </w:rPr>
        <w:t>9 355 244</w:t>
      </w:r>
      <w:r w:rsidRPr="0069129B">
        <w:rPr>
          <w:color w:val="333333"/>
          <w:sz w:val="20"/>
        </w:rPr>
        <w:t xml:space="preserve"> </w:t>
      </w:r>
      <w:r w:rsidRPr="0069129B">
        <w:rPr>
          <w:color w:val="262626"/>
          <w:sz w:val="20"/>
        </w:rPr>
        <w:t xml:space="preserve">(в том числе пени </w:t>
      </w:r>
      <w:r w:rsidR="00EB515F" w:rsidRPr="0069129B">
        <w:rPr>
          <w:sz w:val="20"/>
        </w:rPr>
        <w:t>402 747</w:t>
      </w:r>
      <w:r w:rsidRPr="0069129B">
        <w:rPr>
          <w:color w:val="262626"/>
          <w:sz w:val="20"/>
        </w:rPr>
        <w:t>) руб.</w:t>
      </w:r>
      <w:r w:rsidRPr="0069129B">
        <w:rPr>
          <w:sz w:val="20"/>
        </w:rPr>
        <w:t>,</w:t>
      </w:r>
      <w:r w:rsidRPr="0069129B">
        <w:rPr>
          <w:rStyle w:val="FontStyle150"/>
        </w:rPr>
        <w:t xml:space="preserve">  поступило в </w:t>
      </w:r>
      <w:r w:rsidR="00AD7721" w:rsidRPr="0069129B">
        <w:rPr>
          <w:rStyle w:val="FontStyle150"/>
        </w:rPr>
        <w:t>2024</w:t>
      </w:r>
      <w:r w:rsidRPr="0069129B">
        <w:rPr>
          <w:rStyle w:val="FontStyle150"/>
        </w:rPr>
        <w:t xml:space="preserve"> году: </w:t>
      </w:r>
      <w:r w:rsidR="00EB515F" w:rsidRPr="0069129B">
        <w:rPr>
          <w:color w:val="333333"/>
          <w:sz w:val="20"/>
        </w:rPr>
        <w:t>8</w:t>
      </w:r>
      <w:r w:rsidR="00A1212B" w:rsidRPr="0069129B">
        <w:rPr>
          <w:color w:val="333333"/>
          <w:sz w:val="20"/>
          <w:lang w:val="en-US"/>
        </w:rPr>
        <w:t> </w:t>
      </w:r>
      <w:r w:rsidR="00A1212B" w:rsidRPr="0069129B">
        <w:rPr>
          <w:color w:val="333333"/>
          <w:sz w:val="20"/>
        </w:rPr>
        <w:t>972 196</w:t>
      </w:r>
      <w:r w:rsidRPr="0069129B">
        <w:rPr>
          <w:color w:val="333333"/>
          <w:sz w:val="20"/>
        </w:rPr>
        <w:t xml:space="preserve">  (в том числе пеня </w:t>
      </w:r>
      <w:r w:rsidR="00EB515F" w:rsidRPr="0069129B">
        <w:rPr>
          <w:color w:val="333333"/>
          <w:sz w:val="20"/>
        </w:rPr>
        <w:t>78 660</w:t>
      </w:r>
      <w:r w:rsidRPr="0069129B">
        <w:rPr>
          <w:color w:val="333333"/>
          <w:sz w:val="20"/>
        </w:rPr>
        <w:t xml:space="preserve"> руб. </w:t>
      </w:r>
    </w:p>
    <w:p w14:paraId="40000000" w14:textId="5422CE4F" w:rsidR="0046327A" w:rsidRPr="0069129B" w:rsidRDefault="0069129B" w:rsidP="00EB515F">
      <w:pPr>
        <w:widowControl/>
        <w:jc w:val="both"/>
        <w:rPr>
          <w:rStyle w:val="FontStyle150"/>
        </w:rPr>
      </w:pPr>
      <w:r w:rsidRPr="0069129B">
        <w:rPr>
          <w:rStyle w:val="FontStyle150"/>
        </w:rPr>
        <w:t xml:space="preserve">Начислено собственникам в </w:t>
      </w:r>
      <w:r w:rsidR="00AD7721" w:rsidRPr="0069129B">
        <w:rPr>
          <w:rStyle w:val="FontStyle150"/>
        </w:rPr>
        <w:t>2024</w:t>
      </w:r>
      <w:r w:rsidRPr="0069129B">
        <w:rPr>
          <w:rStyle w:val="FontStyle150"/>
        </w:rPr>
        <w:t xml:space="preserve"> году в фонд капитального ремонта </w:t>
      </w:r>
      <w:r w:rsidR="00EB515F" w:rsidRPr="0069129B">
        <w:rPr>
          <w:rStyle w:val="FontStyle150"/>
        </w:rPr>
        <w:t>1</w:t>
      </w:r>
      <w:r w:rsidR="00EB515F" w:rsidRPr="0069129B">
        <w:rPr>
          <w:rStyle w:val="FontStyle150"/>
          <w:lang w:val="en-US"/>
        </w:rPr>
        <w:t> </w:t>
      </w:r>
      <w:r w:rsidR="00EB515F" w:rsidRPr="0069129B">
        <w:rPr>
          <w:rStyle w:val="FontStyle150"/>
        </w:rPr>
        <w:t>274 618</w:t>
      </w:r>
      <w:r w:rsidRPr="0069129B">
        <w:rPr>
          <w:sz w:val="20"/>
        </w:rPr>
        <w:t xml:space="preserve"> </w:t>
      </w:r>
      <w:r w:rsidRPr="0069129B">
        <w:rPr>
          <w:rStyle w:val="FontStyle150"/>
        </w:rPr>
        <w:t xml:space="preserve">а также  % от банка </w:t>
      </w:r>
      <w:r w:rsidR="00A1212B" w:rsidRPr="0069129B">
        <w:rPr>
          <w:sz w:val="20"/>
        </w:rPr>
        <w:t>555 024</w:t>
      </w:r>
      <w:r w:rsidRPr="0069129B">
        <w:rPr>
          <w:sz w:val="20"/>
        </w:rPr>
        <w:t xml:space="preserve"> </w:t>
      </w:r>
      <w:r w:rsidRPr="0069129B">
        <w:rPr>
          <w:rStyle w:val="FontStyle150"/>
        </w:rPr>
        <w:t xml:space="preserve"> руб. </w:t>
      </w:r>
    </w:p>
    <w:p w14:paraId="41000000" w14:textId="5733B811" w:rsidR="0046327A" w:rsidRPr="0069129B" w:rsidRDefault="0069129B">
      <w:pPr>
        <w:widowControl/>
        <w:jc w:val="both"/>
        <w:rPr>
          <w:sz w:val="20"/>
        </w:rPr>
      </w:pPr>
      <w:r w:rsidRPr="0069129B">
        <w:rPr>
          <w:sz w:val="20"/>
        </w:rPr>
        <w:t>Начислено в фонд капитального ремонта  на 31.12.</w:t>
      </w:r>
      <w:r w:rsidR="00AD7721" w:rsidRPr="0069129B">
        <w:rPr>
          <w:sz w:val="20"/>
        </w:rPr>
        <w:t>2024</w:t>
      </w:r>
      <w:r w:rsidRPr="0069129B">
        <w:rPr>
          <w:sz w:val="20"/>
        </w:rPr>
        <w:t xml:space="preserve"> года </w:t>
      </w:r>
      <w:r w:rsidR="00A1212B" w:rsidRPr="0069129B">
        <w:rPr>
          <w:sz w:val="20"/>
        </w:rPr>
        <w:t>9</w:t>
      </w:r>
      <w:r w:rsidR="00A1212B" w:rsidRPr="0069129B">
        <w:rPr>
          <w:sz w:val="20"/>
          <w:lang w:val="en-US"/>
        </w:rPr>
        <w:t> </w:t>
      </w:r>
      <w:r w:rsidR="00A1212B" w:rsidRPr="0069129B">
        <w:rPr>
          <w:sz w:val="20"/>
        </w:rPr>
        <w:t>354 712</w:t>
      </w:r>
      <w:r w:rsidRPr="0069129B">
        <w:rPr>
          <w:sz w:val="20"/>
        </w:rPr>
        <w:t xml:space="preserve">  руб. </w:t>
      </w:r>
    </w:p>
    <w:p w14:paraId="42000000" w14:textId="10D8CEB5" w:rsidR="0046327A" w:rsidRPr="0069129B" w:rsidRDefault="0069129B">
      <w:pPr>
        <w:widowControl/>
        <w:jc w:val="both"/>
        <w:rPr>
          <w:sz w:val="20"/>
        </w:rPr>
      </w:pPr>
      <w:r w:rsidRPr="0069129B">
        <w:rPr>
          <w:sz w:val="20"/>
        </w:rPr>
        <w:t>Остаток на спецсчете на 31.12.</w:t>
      </w:r>
      <w:r w:rsidR="00AD7721" w:rsidRPr="0069129B">
        <w:rPr>
          <w:sz w:val="20"/>
        </w:rPr>
        <w:t>2024</w:t>
      </w:r>
      <w:r w:rsidRPr="0069129B">
        <w:rPr>
          <w:sz w:val="20"/>
        </w:rPr>
        <w:tab/>
      </w:r>
      <w:r w:rsidR="00A1212B" w:rsidRPr="0069129B">
        <w:rPr>
          <w:sz w:val="20"/>
        </w:rPr>
        <w:t>9</w:t>
      </w:r>
      <w:r w:rsidR="00A1212B" w:rsidRPr="0069129B">
        <w:rPr>
          <w:sz w:val="20"/>
          <w:lang w:val="en-US"/>
        </w:rPr>
        <w:t> </w:t>
      </w:r>
      <w:r w:rsidR="00A1212B" w:rsidRPr="0069129B">
        <w:rPr>
          <w:sz w:val="20"/>
        </w:rPr>
        <w:t>199 160</w:t>
      </w:r>
      <w:r w:rsidRPr="0069129B">
        <w:rPr>
          <w:sz w:val="20"/>
        </w:rPr>
        <w:t xml:space="preserve">  руб. </w:t>
      </w:r>
    </w:p>
    <w:p w14:paraId="43000000" w14:textId="492D319A" w:rsidR="0046327A" w:rsidRDefault="0069129B">
      <w:pPr>
        <w:widowControl/>
        <w:jc w:val="both"/>
        <w:rPr>
          <w:sz w:val="20"/>
        </w:rPr>
      </w:pPr>
      <w:r w:rsidRPr="0069129B">
        <w:rPr>
          <w:sz w:val="20"/>
        </w:rPr>
        <w:t xml:space="preserve">Задолженность </w:t>
      </w:r>
      <w:r w:rsidRPr="0069129B">
        <w:rPr>
          <w:sz w:val="20"/>
        </w:rPr>
        <w:tab/>
      </w:r>
      <w:r w:rsidRPr="0069129B">
        <w:rPr>
          <w:sz w:val="20"/>
        </w:rPr>
        <w:tab/>
      </w:r>
      <w:r w:rsidRPr="0069129B">
        <w:rPr>
          <w:sz w:val="20"/>
        </w:rPr>
        <w:tab/>
      </w:r>
      <w:r w:rsidR="0010224E" w:rsidRPr="0025572A">
        <w:rPr>
          <w:sz w:val="20"/>
        </w:rPr>
        <w:t>198 758</w:t>
      </w:r>
      <w:r w:rsidRPr="0069129B">
        <w:rPr>
          <w:sz w:val="20"/>
        </w:rPr>
        <w:t xml:space="preserve">  руб.</w:t>
      </w:r>
    </w:p>
    <w:p w14:paraId="44000000" w14:textId="3FA54F92" w:rsidR="0046327A" w:rsidRDefault="0069129B">
      <w:pPr>
        <w:pStyle w:val="Style6"/>
        <w:widowControl/>
        <w:spacing w:line="240" w:lineRule="auto"/>
        <w:ind w:firstLine="164"/>
        <w:rPr>
          <w:rStyle w:val="FontStyle150"/>
        </w:rPr>
      </w:pPr>
      <w:r>
        <w:rPr>
          <w:rStyle w:val="FontStyle150"/>
        </w:rPr>
        <w:t>Выполняются рекомендации Ревизора по взысканию задолженности с привлечением специализированной юридической организации. Однако, в доме имеются квартиры, по которым принимаемые в соответствии с законодательством меры по взысканию долга не дали должного результата, это квартиры 39, 82, 95 (в отношении некоторых собственников), также проблемными по соблюдению регулярной оплаты за ЖКУ являются квартиры 10, 45</w:t>
      </w:r>
      <w:r w:rsidR="00691C01">
        <w:rPr>
          <w:rStyle w:val="FontStyle150"/>
        </w:rPr>
        <w:t>, 124.</w:t>
      </w:r>
      <w:r>
        <w:rPr>
          <w:rStyle w:val="FontStyle150"/>
        </w:rPr>
        <w:t xml:space="preserve"> В связи с чем, суммарная задолженность собственников квартир (помещений) остается значительной и требует от Правления ТСЖ продолжить работу по взысканию задолженности, в том числе активнее применять все имеющиеся  законные меры по взысканию просроченной задолженности. </w:t>
      </w:r>
    </w:p>
    <w:p w14:paraId="45000000" w14:textId="77777777" w:rsidR="0046327A" w:rsidRDefault="0046327A">
      <w:pPr>
        <w:pStyle w:val="Style4"/>
        <w:widowControl/>
        <w:spacing w:line="240" w:lineRule="exact"/>
        <w:jc w:val="left"/>
        <w:rPr>
          <w:sz w:val="20"/>
        </w:rPr>
      </w:pPr>
    </w:p>
    <w:p w14:paraId="46000000" w14:textId="77777777" w:rsidR="0046327A" w:rsidRDefault="0069129B">
      <w:pPr>
        <w:pStyle w:val="Style4"/>
        <w:widowControl/>
        <w:spacing w:line="240" w:lineRule="auto"/>
        <w:jc w:val="left"/>
        <w:rPr>
          <w:rStyle w:val="FontStyle150"/>
          <w:u w:val="single"/>
        </w:rPr>
      </w:pPr>
      <w:r>
        <w:rPr>
          <w:rStyle w:val="FontStyle150"/>
          <w:u w:val="single"/>
        </w:rPr>
        <w:t>Выводы Ревизора:</w:t>
      </w:r>
    </w:p>
    <w:p w14:paraId="47000000" w14:textId="4C0BFE3B" w:rsidR="0046327A" w:rsidRDefault="0069129B">
      <w:pPr>
        <w:pStyle w:val="Style2"/>
        <w:widowControl/>
        <w:tabs>
          <w:tab w:val="left" w:pos="742"/>
        </w:tabs>
        <w:spacing w:before="202" w:line="240" w:lineRule="auto"/>
        <w:ind w:firstLine="0"/>
        <w:jc w:val="both"/>
        <w:rPr>
          <w:rStyle w:val="FontStyle150"/>
        </w:rPr>
      </w:pPr>
      <w:r>
        <w:rPr>
          <w:rStyle w:val="FontStyle160"/>
          <w:b w:val="0"/>
        </w:rPr>
        <w:t>1.</w:t>
      </w:r>
      <w:r>
        <w:rPr>
          <w:rStyle w:val="FontStyle160"/>
        </w:rPr>
        <w:t xml:space="preserve"> </w:t>
      </w:r>
      <w:r>
        <w:rPr>
          <w:rStyle w:val="FontStyle150"/>
        </w:rPr>
        <w:t xml:space="preserve">Основная задача ТСЖ - обеспечение надлежащего содержания, обслуживания и текущего ремонта общею имущества многоквартирного дома и предоставления коммунальных услуг в </w:t>
      </w:r>
      <w:r w:rsidR="00AD7721">
        <w:rPr>
          <w:rStyle w:val="FontStyle160"/>
          <w:b w:val="0"/>
        </w:rPr>
        <w:t>2024</w:t>
      </w:r>
      <w:r>
        <w:rPr>
          <w:rStyle w:val="FontStyle160"/>
        </w:rPr>
        <w:t xml:space="preserve"> </w:t>
      </w:r>
      <w:r>
        <w:rPr>
          <w:rStyle w:val="FontStyle150"/>
        </w:rPr>
        <w:t>году была выполнена .</w:t>
      </w:r>
    </w:p>
    <w:p w14:paraId="48000000" w14:textId="3B3D94F7" w:rsidR="0046327A" w:rsidRDefault="0069129B">
      <w:pPr>
        <w:pStyle w:val="Style2"/>
        <w:widowControl/>
        <w:tabs>
          <w:tab w:val="left" w:pos="353"/>
        </w:tabs>
        <w:spacing w:line="240" w:lineRule="auto"/>
        <w:ind w:firstLine="0"/>
        <w:rPr>
          <w:rStyle w:val="FontStyle150"/>
        </w:rPr>
      </w:pPr>
      <w:r>
        <w:rPr>
          <w:rStyle w:val="FontStyle160"/>
          <w:b w:val="0"/>
        </w:rPr>
        <w:t>2</w:t>
      </w:r>
      <w:r>
        <w:rPr>
          <w:rStyle w:val="FontStyle160"/>
        </w:rPr>
        <w:t xml:space="preserve">. </w:t>
      </w:r>
      <w:r>
        <w:rPr>
          <w:rStyle w:val="FontStyle150"/>
        </w:rPr>
        <w:t xml:space="preserve">Финансово-хозяйственную деятельность ТСЖ за </w:t>
      </w:r>
      <w:r w:rsidR="00AD7721">
        <w:rPr>
          <w:rStyle w:val="FontStyle160"/>
          <w:b w:val="0"/>
        </w:rPr>
        <w:t>2024</w:t>
      </w:r>
      <w:r>
        <w:rPr>
          <w:rStyle w:val="FontStyle160"/>
        </w:rPr>
        <w:t xml:space="preserve"> </w:t>
      </w:r>
      <w:r>
        <w:rPr>
          <w:rStyle w:val="FontStyle150"/>
        </w:rPr>
        <w:t>год признать удовлетворительной.</w:t>
      </w:r>
    </w:p>
    <w:p w14:paraId="49000000" w14:textId="77777777" w:rsidR="0046327A" w:rsidRDefault="0046327A">
      <w:pPr>
        <w:pStyle w:val="Style4"/>
        <w:widowControl/>
        <w:spacing w:line="240" w:lineRule="auto"/>
        <w:jc w:val="left"/>
        <w:rPr>
          <w:sz w:val="20"/>
        </w:rPr>
      </w:pPr>
    </w:p>
    <w:p w14:paraId="4A000000" w14:textId="77777777" w:rsidR="0046327A" w:rsidRDefault="0069129B">
      <w:pPr>
        <w:pStyle w:val="Style4"/>
        <w:widowControl/>
        <w:spacing w:before="5" w:line="240" w:lineRule="auto"/>
        <w:jc w:val="left"/>
        <w:rPr>
          <w:rStyle w:val="FontStyle150"/>
          <w:u w:val="single"/>
        </w:rPr>
      </w:pPr>
      <w:r>
        <w:rPr>
          <w:rStyle w:val="FontStyle150"/>
          <w:u w:val="single"/>
        </w:rPr>
        <w:t>Ревизор рекомендует Общему собранию членов Товарищества:</w:t>
      </w:r>
    </w:p>
    <w:p w14:paraId="4B000000" w14:textId="48BC85F0" w:rsidR="0046327A" w:rsidRDefault="0069129B">
      <w:pPr>
        <w:pStyle w:val="Style2"/>
        <w:widowControl/>
        <w:numPr>
          <w:ilvl w:val="0"/>
          <w:numId w:val="7"/>
        </w:numPr>
        <w:tabs>
          <w:tab w:val="left" w:pos="677"/>
        </w:tabs>
        <w:spacing w:before="209" w:line="240" w:lineRule="auto"/>
        <w:ind w:left="317" w:firstLine="0"/>
        <w:rPr>
          <w:rStyle w:val="FontStyle160"/>
        </w:rPr>
      </w:pPr>
      <w:r>
        <w:rPr>
          <w:rStyle w:val="FontStyle150"/>
        </w:rPr>
        <w:t xml:space="preserve">Утвердить годовой отчет о деятельности Правления ТСЖ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 (Табл. 1).</w:t>
      </w:r>
    </w:p>
    <w:p w14:paraId="4C000000" w14:textId="588F71E0" w:rsidR="0046327A" w:rsidRDefault="0069129B">
      <w:pPr>
        <w:pStyle w:val="Style2"/>
        <w:widowControl/>
        <w:numPr>
          <w:ilvl w:val="0"/>
          <w:numId w:val="7"/>
        </w:numPr>
        <w:tabs>
          <w:tab w:val="left" w:pos="677"/>
        </w:tabs>
        <w:spacing w:line="240" w:lineRule="auto"/>
        <w:ind w:left="317" w:firstLine="0"/>
        <w:rPr>
          <w:rStyle w:val="FontStyle160"/>
        </w:rPr>
      </w:pPr>
      <w:r>
        <w:rPr>
          <w:rStyle w:val="FontStyle150"/>
        </w:rPr>
        <w:t xml:space="preserve">Утвердить смету доходов и расходов ТСЖ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год (Табл. 3).</w:t>
      </w:r>
    </w:p>
    <w:p w14:paraId="4D000000" w14:textId="20D47A22" w:rsidR="0046327A" w:rsidRDefault="0069129B">
      <w:pPr>
        <w:pStyle w:val="Style2"/>
        <w:widowControl/>
        <w:numPr>
          <w:ilvl w:val="0"/>
          <w:numId w:val="7"/>
        </w:numPr>
        <w:tabs>
          <w:tab w:val="left" w:pos="677"/>
        </w:tabs>
        <w:spacing w:line="240" w:lineRule="auto"/>
        <w:ind w:left="317" w:firstLine="0"/>
        <w:rPr>
          <w:rStyle w:val="FontStyle150"/>
        </w:rPr>
      </w:pPr>
      <w:r>
        <w:rPr>
          <w:rStyle w:val="FontStyle150"/>
        </w:rPr>
        <w:t xml:space="preserve">Утвердить размеры обязательных платежей членов ТСЖ, собственников и нанимателей помещений в МКД на содержание жилья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год (Табл. 5).</w:t>
      </w:r>
    </w:p>
    <w:p w14:paraId="4E000000" w14:textId="77777777" w:rsidR="0046327A" w:rsidRDefault="0046327A">
      <w:pPr>
        <w:pStyle w:val="Style2"/>
        <w:widowControl/>
        <w:tabs>
          <w:tab w:val="left" w:pos="677"/>
        </w:tabs>
        <w:spacing w:line="240" w:lineRule="auto"/>
        <w:ind w:firstLine="0"/>
        <w:rPr>
          <w:rStyle w:val="FontStyle150"/>
        </w:rPr>
      </w:pPr>
    </w:p>
    <w:p w14:paraId="4F000000" w14:textId="77777777" w:rsidR="0046327A" w:rsidRDefault="0069129B">
      <w:pPr>
        <w:pStyle w:val="Style2"/>
        <w:widowControl/>
        <w:tabs>
          <w:tab w:val="left" w:pos="677"/>
        </w:tabs>
        <w:spacing w:line="240" w:lineRule="auto"/>
        <w:ind w:firstLine="0"/>
        <w:rPr>
          <w:rStyle w:val="FontStyle150"/>
        </w:rPr>
      </w:pPr>
      <w:r>
        <w:rPr>
          <w:rStyle w:val="FontStyle150"/>
        </w:rPr>
        <w:t>Приложения:</w:t>
      </w:r>
    </w:p>
    <w:p w14:paraId="50000000" w14:textId="40A3511A" w:rsidR="0046327A" w:rsidRDefault="0069129B">
      <w:pPr>
        <w:pStyle w:val="Style2"/>
        <w:widowControl/>
        <w:tabs>
          <w:tab w:val="left" w:pos="677"/>
        </w:tabs>
        <w:spacing w:line="240" w:lineRule="auto"/>
        <w:ind w:firstLine="0"/>
        <w:rPr>
          <w:rStyle w:val="FontStyle150"/>
        </w:rPr>
      </w:pPr>
      <w:r>
        <w:rPr>
          <w:rStyle w:val="FontStyle150"/>
        </w:rPr>
        <w:t xml:space="preserve">Таблица 1.  Годовой отчет о деятельности  правления ТСЖ "Шуваловский-51, корпус 3"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 .</w:t>
      </w:r>
    </w:p>
    <w:p w14:paraId="51000000" w14:textId="2F0498E4" w:rsidR="0046327A" w:rsidRDefault="0069129B">
      <w:pPr>
        <w:pStyle w:val="Style2"/>
        <w:widowControl/>
        <w:tabs>
          <w:tab w:val="left" w:pos="677"/>
        </w:tabs>
        <w:spacing w:line="240" w:lineRule="auto"/>
        <w:ind w:firstLine="0"/>
        <w:jc w:val="both"/>
        <w:rPr>
          <w:rStyle w:val="FontStyle150"/>
        </w:rPr>
      </w:pPr>
      <w:r>
        <w:rPr>
          <w:rStyle w:val="FontStyle150"/>
        </w:rPr>
        <w:t xml:space="preserve">Таблица 2. Смета доходов и расходов многоквартирного дома по адресу СПб, Шуваловский пр. дом 51, корпус 3 на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г.</w:t>
      </w:r>
    </w:p>
    <w:p w14:paraId="52000000" w14:textId="40ADD40C" w:rsidR="0046327A" w:rsidRDefault="0069129B" w:rsidP="00B235C7">
      <w:pPr>
        <w:pStyle w:val="Style9"/>
        <w:widowControl/>
        <w:tabs>
          <w:tab w:val="left" w:pos="230"/>
        </w:tabs>
        <w:spacing w:line="240" w:lineRule="auto"/>
        <w:ind w:left="340"/>
        <w:rPr>
          <w:rStyle w:val="FontStyle150"/>
        </w:rPr>
      </w:pPr>
      <w:r>
        <w:rPr>
          <w:rStyle w:val="FontStyle150"/>
        </w:rPr>
        <w:t xml:space="preserve">Таблица 3. Смета доходов и расходов многоквартирного дома по адресу СПб, Шуваловский пр. дом 51, корпус 3 на </w:t>
      </w:r>
      <w:r w:rsidR="00AD7721">
        <w:rPr>
          <w:rStyle w:val="FontStyle150"/>
        </w:rPr>
        <w:t>2025</w:t>
      </w:r>
      <w:r>
        <w:rPr>
          <w:rStyle w:val="FontStyle150"/>
        </w:rPr>
        <w:t xml:space="preserve"> г.</w:t>
      </w:r>
    </w:p>
    <w:p w14:paraId="53000000" w14:textId="2A41F957" w:rsidR="0046327A" w:rsidRDefault="0069129B">
      <w:pPr>
        <w:pStyle w:val="Style2"/>
        <w:widowControl/>
        <w:tabs>
          <w:tab w:val="left" w:pos="677"/>
        </w:tabs>
        <w:spacing w:line="240" w:lineRule="auto"/>
        <w:ind w:firstLine="0"/>
        <w:jc w:val="both"/>
        <w:rPr>
          <w:rStyle w:val="FontStyle150"/>
        </w:rPr>
      </w:pPr>
      <w:r>
        <w:rPr>
          <w:rStyle w:val="FontStyle150"/>
        </w:rPr>
        <w:t xml:space="preserve">Таблица 4. Размер обязательных платежей членов ТСЖ, собственников и нанимателей помещений в МКД на содержание жилья на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год.</w:t>
      </w:r>
    </w:p>
    <w:p w14:paraId="54000000" w14:textId="3DDFAA8F" w:rsidR="0046327A" w:rsidRDefault="0069129B">
      <w:pPr>
        <w:pStyle w:val="Style2"/>
        <w:widowControl/>
        <w:tabs>
          <w:tab w:val="left" w:pos="677"/>
        </w:tabs>
        <w:spacing w:line="240" w:lineRule="auto"/>
        <w:ind w:firstLine="0"/>
        <w:jc w:val="both"/>
        <w:rPr>
          <w:rStyle w:val="FontStyle150"/>
        </w:rPr>
      </w:pPr>
      <w:r>
        <w:rPr>
          <w:rStyle w:val="FontStyle150"/>
        </w:rPr>
        <w:t xml:space="preserve">Таблица 5. Размеры обязательных платежей членов ТСЖ и собственников помещений в МКД на </w:t>
      </w:r>
      <w:r w:rsidR="00AD7721">
        <w:rPr>
          <w:rStyle w:val="FontStyle150"/>
        </w:rPr>
        <w:t>202</w:t>
      </w:r>
      <w:r w:rsidR="00B235C7">
        <w:rPr>
          <w:rStyle w:val="FontStyle150"/>
        </w:rPr>
        <w:t>5</w:t>
      </w:r>
      <w:r>
        <w:rPr>
          <w:rStyle w:val="FontStyle150"/>
        </w:rPr>
        <w:t xml:space="preserve"> г.</w:t>
      </w:r>
    </w:p>
    <w:p w14:paraId="4ABD5746" w14:textId="39D1A408" w:rsidR="00B235C7" w:rsidRDefault="00B235C7" w:rsidP="00B235C7">
      <w:pPr>
        <w:pStyle w:val="Style2"/>
        <w:widowControl/>
        <w:tabs>
          <w:tab w:val="left" w:pos="677"/>
        </w:tabs>
        <w:spacing w:line="240" w:lineRule="auto"/>
        <w:ind w:firstLine="0"/>
        <w:rPr>
          <w:rStyle w:val="FontStyle150"/>
        </w:rPr>
      </w:pPr>
      <w:r>
        <w:rPr>
          <w:rStyle w:val="FontStyle150"/>
        </w:rPr>
        <w:t xml:space="preserve">Таблица . Движение денежных средств на расчетном счете за февраль 2024 года. </w:t>
      </w:r>
    </w:p>
    <w:p w14:paraId="56000000" w14:textId="5B600910" w:rsidR="0046327A" w:rsidRDefault="0069129B">
      <w:pPr>
        <w:pStyle w:val="Style2"/>
        <w:widowControl/>
        <w:tabs>
          <w:tab w:val="left" w:pos="677"/>
        </w:tabs>
        <w:spacing w:line="240" w:lineRule="auto"/>
        <w:ind w:firstLine="0"/>
        <w:rPr>
          <w:rStyle w:val="FontStyle150"/>
        </w:rPr>
      </w:pPr>
      <w:r>
        <w:rPr>
          <w:rStyle w:val="FontStyle150"/>
        </w:rPr>
        <w:t xml:space="preserve">Таблица 7. Движение денежных средств на расчетном счете за </w:t>
      </w:r>
      <w:r w:rsidR="00B235C7">
        <w:rPr>
          <w:rStyle w:val="FontStyle150"/>
        </w:rPr>
        <w:t>ноябрь</w:t>
      </w:r>
      <w:r>
        <w:rPr>
          <w:rStyle w:val="FontStyle150"/>
        </w:rPr>
        <w:t xml:space="preserve">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года. </w:t>
      </w:r>
    </w:p>
    <w:p w14:paraId="57000000" w14:textId="321089A6" w:rsidR="0046327A" w:rsidRDefault="0069129B" w:rsidP="00B235C7">
      <w:pPr>
        <w:pStyle w:val="Style9"/>
        <w:widowControl/>
        <w:tabs>
          <w:tab w:val="left" w:pos="230"/>
        </w:tabs>
        <w:spacing w:line="240" w:lineRule="auto"/>
        <w:ind w:left="340"/>
        <w:rPr>
          <w:rStyle w:val="FontStyle150"/>
        </w:rPr>
      </w:pPr>
      <w:r>
        <w:rPr>
          <w:rStyle w:val="FontStyle150"/>
        </w:rPr>
        <w:t xml:space="preserve">Таблица </w:t>
      </w:r>
      <w:r>
        <w:rPr>
          <w:rStyle w:val="FontStyle180"/>
          <w:b w:val="0"/>
          <w:sz w:val="20"/>
        </w:rPr>
        <w:t>8</w:t>
      </w:r>
      <w:r w:rsidR="00B235C7">
        <w:rPr>
          <w:rStyle w:val="FontStyle180"/>
          <w:b w:val="0"/>
          <w:sz w:val="20"/>
        </w:rPr>
        <w:t xml:space="preserve">. </w:t>
      </w:r>
      <w:r w:rsidR="00B235C7">
        <w:rPr>
          <w:rStyle w:val="FontStyle150"/>
        </w:rPr>
        <w:t>Выполнение работ по обслуживанию дома за 2024 г. ООО «Северная Пальмира» согласно актов выполненных работ.</w:t>
      </w:r>
    </w:p>
    <w:p w14:paraId="58000000" w14:textId="41FD09A6" w:rsidR="0046327A" w:rsidRDefault="0069129B" w:rsidP="00B235C7">
      <w:pPr>
        <w:pStyle w:val="Style8"/>
        <w:widowControl/>
        <w:tabs>
          <w:tab w:val="left" w:pos="259"/>
        </w:tabs>
        <w:spacing w:line="240" w:lineRule="auto"/>
        <w:ind w:left="340" w:firstLine="0"/>
        <w:rPr>
          <w:rStyle w:val="FontStyle150"/>
        </w:rPr>
      </w:pPr>
      <w:r>
        <w:rPr>
          <w:rStyle w:val="FontStyle150"/>
        </w:rPr>
        <w:t xml:space="preserve">Таблица 9.  Платежи за услуги и материальные ценности, совершенные помимо оплат по заключенным договорам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г.</w:t>
      </w:r>
    </w:p>
    <w:p w14:paraId="16A46B38" w14:textId="7012BFBA" w:rsidR="00B235C7" w:rsidRDefault="0069129B" w:rsidP="00B235C7">
      <w:pPr>
        <w:pStyle w:val="Style2"/>
        <w:widowControl/>
        <w:tabs>
          <w:tab w:val="left" w:pos="677"/>
        </w:tabs>
        <w:spacing w:line="240" w:lineRule="auto"/>
        <w:ind w:firstLine="0"/>
        <w:jc w:val="both"/>
        <w:rPr>
          <w:rStyle w:val="FontStyle150"/>
        </w:rPr>
      </w:pPr>
      <w:r>
        <w:rPr>
          <w:rStyle w:val="FontStyle150"/>
        </w:rPr>
        <w:t xml:space="preserve">Таблица 10. </w:t>
      </w:r>
      <w:r w:rsidR="00B235C7">
        <w:rPr>
          <w:rStyle w:val="FontStyle150"/>
        </w:rPr>
        <w:t>Перечень договоров, заключенных ТСЖ на обслуживание дома и ремонт общего имущества многоквартирного дома, коммунальных ресурсов в 2024 году.</w:t>
      </w:r>
    </w:p>
    <w:p w14:paraId="5A000000" w14:textId="1A5234FD" w:rsidR="0046327A" w:rsidRDefault="0069129B">
      <w:pPr>
        <w:pStyle w:val="Style2"/>
        <w:widowControl/>
        <w:tabs>
          <w:tab w:val="left" w:pos="677"/>
        </w:tabs>
        <w:spacing w:line="240" w:lineRule="auto"/>
        <w:ind w:firstLine="0"/>
        <w:jc w:val="both"/>
        <w:rPr>
          <w:rStyle w:val="FontStyle150"/>
        </w:rPr>
      </w:pPr>
      <w:r>
        <w:rPr>
          <w:rStyle w:val="FontStyle150"/>
        </w:rPr>
        <w:t xml:space="preserve">Таблица 11. Анализ движения денежных средств по специальному счету оплаты в фонд капитального ремонта за </w:t>
      </w:r>
      <w:r w:rsidR="00AD7721">
        <w:rPr>
          <w:rStyle w:val="FontStyle150"/>
        </w:rPr>
        <w:t>2024</w:t>
      </w:r>
      <w:r>
        <w:rPr>
          <w:rStyle w:val="FontStyle150"/>
        </w:rPr>
        <w:t xml:space="preserve"> год.</w:t>
      </w:r>
      <w:r w:rsidR="00B235C7">
        <w:rPr>
          <w:rStyle w:val="FontStyle150"/>
        </w:rPr>
        <w:t xml:space="preserve"> </w:t>
      </w:r>
    </w:p>
    <w:p w14:paraId="5B000000" w14:textId="77777777" w:rsidR="0046327A" w:rsidRDefault="0046327A">
      <w:pPr>
        <w:pStyle w:val="Style2"/>
        <w:widowControl/>
        <w:tabs>
          <w:tab w:val="left" w:pos="677"/>
        </w:tabs>
        <w:spacing w:line="288" w:lineRule="exact"/>
        <w:ind w:firstLine="0"/>
        <w:jc w:val="center"/>
        <w:rPr>
          <w:rStyle w:val="FontStyle150"/>
        </w:rPr>
      </w:pPr>
    </w:p>
    <w:p w14:paraId="5C000000" w14:textId="77777777" w:rsidR="0046327A" w:rsidRDefault="0069129B">
      <w:pPr>
        <w:pStyle w:val="Style2"/>
        <w:widowControl/>
        <w:tabs>
          <w:tab w:val="left" w:pos="677"/>
        </w:tabs>
        <w:spacing w:line="288" w:lineRule="exact"/>
        <w:ind w:firstLine="0"/>
        <w:jc w:val="center"/>
        <w:rPr>
          <w:b/>
          <w:i/>
        </w:rPr>
      </w:pPr>
      <w:r>
        <w:rPr>
          <w:rStyle w:val="FontStyle150"/>
        </w:rPr>
        <w:t>Ревизор ТСЖ «Шуваловский-51, корпус 3» _______________________ Макушкина М.М.</w:t>
      </w:r>
    </w:p>
    <w:sectPr w:rsidR="0046327A">
      <w:type w:val="continuous"/>
      <w:pgSz w:w="11905" w:h="16837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D5E"/>
    <w:multiLevelType w:val="multilevel"/>
    <w:tmpl w:val="26EA6ABA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81283"/>
    <w:multiLevelType w:val="multilevel"/>
    <w:tmpl w:val="C2720FC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30DD7"/>
    <w:multiLevelType w:val="multilevel"/>
    <w:tmpl w:val="3BD6C8FA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B6E3B"/>
    <w:multiLevelType w:val="multilevel"/>
    <w:tmpl w:val="3F32E296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3E7BAC"/>
    <w:multiLevelType w:val="multilevel"/>
    <w:tmpl w:val="A1EA2CD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BC1444"/>
    <w:multiLevelType w:val="multilevel"/>
    <w:tmpl w:val="448E557A"/>
    <w:lvl w:ilvl="0">
      <w:start w:val="1"/>
      <w:numFmt w:val="decimal"/>
      <w:lvlText w:val="%1."/>
      <w:lvlJc w:val="left"/>
      <w:rPr>
        <w:rFonts w:ascii="Times New Roman" w:hAnsi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C07DB0"/>
    <w:multiLevelType w:val="multilevel"/>
    <w:tmpl w:val="1F8C96F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1286850">
    <w:abstractNumId w:val="3"/>
  </w:num>
  <w:num w:numId="2" w16cid:durableId="449279682">
    <w:abstractNumId w:val="4"/>
  </w:num>
  <w:num w:numId="3" w16cid:durableId="466557889">
    <w:abstractNumId w:val="6"/>
  </w:num>
  <w:num w:numId="4" w16cid:durableId="577714639">
    <w:abstractNumId w:val="2"/>
  </w:num>
  <w:num w:numId="5" w16cid:durableId="1695695071">
    <w:abstractNumId w:val="1"/>
  </w:num>
  <w:num w:numId="6" w16cid:durableId="162746891">
    <w:abstractNumId w:val="0"/>
  </w:num>
  <w:num w:numId="7" w16cid:durableId="866215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7A"/>
    <w:rsid w:val="0010224E"/>
    <w:rsid w:val="001876FB"/>
    <w:rsid w:val="00244DE8"/>
    <w:rsid w:val="0025572A"/>
    <w:rsid w:val="002913AE"/>
    <w:rsid w:val="003A2C9E"/>
    <w:rsid w:val="0046327A"/>
    <w:rsid w:val="004D10F1"/>
    <w:rsid w:val="00512216"/>
    <w:rsid w:val="005A3C4C"/>
    <w:rsid w:val="0069129B"/>
    <w:rsid w:val="00691C01"/>
    <w:rsid w:val="009A4325"/>
    <w:rsid w:val="00A1212B"/>
    <w:rsid w:val="00AD7721"/>
    <w:rsid w:val="00B235C7"/>
    <w:rsid w:val="00E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DB9B"/>
  <w15:docId w15:val="{364AE599-CF3D-49FD-8E6F-4D8BDCD5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Style3">
    <w:name w:val="Style3"/>
    <w:basedOn w:val="a"/>
    <w:link w:val="Style30"/>
    <w:pPr>
      <w:spacing w:line="252" w:lineRule="exact"/>
      <w:ind w:firstLine="684"/>
      <w:jc w:val="both"/>
    </w:p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Style6">
    <w:name w:val="Style6"/>
    <w:basedOn w:val="a"/>
    <w:link w:val="Style60"/>
    <w:pPr>
      <w:spacing w:line="295" w:lineRule="exact"/>
      <w:ind w:firstLine="166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FontStyle16">
    <w:name w:val="Font Style16"/>
    <w:link w:val="FontStyle160"/>
    <w:rPr>
      <w:b/>
    </w:rPr>
  </w:style>
  <w:style w:type="character" w:customStyle="1" w:styleId="FontStyle160">
    <w:name w:val="Font Style16"/>
    <w:link w:val="FontStyle16"/>
    <w:rPr>
      <w:rFonts w:ascii="Times New Roman" w:hAnsi="Times New Roman"/>
      <w:b/>
      <w:sz w:val="20"/>
    </w:rPr>
  </w:style>
  <w:style w:type="paragraph" w:customStyle="1" w:styleId="Style12">
    <w:name w:val="Style12"/>
    <w:basedOn w:val="a"/>
    <w:link w:val="Style120"/>
    <w:pPr>
      <w:spacing w:line="454" w:lineRule="exact"/>
    </w:pPr>
  </w:style>
  <w:style w:type="character" w:customStyle="1" w:styleId="Style120">
    <w:name w:val="Style12"/>
    <w:basedOn w:val="1"/>
    <w:link w:val="Style12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Style13">
    <w:name w:val="Style13"/>
    <w:basedOn w:val="a"/>
    <w:link w:val="Style130"/>
    <w:pPr>
      <w:spacing w:line="248" w:lineRule="exact"/>
      <w:jc w:val="both"/>
    </w:pPr>
  </w:style>
  <w:style w:type="character" w:customStyle="1" w:styleId="Style130">
    <w:name w:val="Style13"/>
    <w:basedOn w:val="1"/>
    <w:link w:val="Style13"/>
    <w:rPr>
      <w:sz w:val="24"/>
    </w:rPr>
  </w:style>
  <w:style w:type="paragraph" w:customStyle="1" w:styleId="Style8">
    <w:name w:val="Style8"/>
    <w:basedOn w:val="a"/>
    <w:link w:val="Style80"/>
    <w:pPr>
      <w:spacing w:line="259" w:lineRule="exact"/>
      <w:ind w:firstLine="115"/>
      <w:jc w:val="both"/>
    </w:p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Style4">
    <w:name w:val="Style4"/>
    <w:basedOn w:val="a"/>
    <w:link w:val="Style40"/>
    <w:pPr>
      <w:spacing w:line="290" w:lineRule="exact"/>
      <w:jc w:val="both"/>
    </w:pPr>
  </w:style>
  <w:style w:type="character" w:customStyle="1" w:styleId="Style40">
    <w:name w:val="Style4"/>
    <w:basedOn w:val="1"/>
    <w:link w:val="Style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customStyle="1" w:styleId="Style2">
    <w:name w:val="Style2"/>
    <w:basedOn w:val="a"/>
    <w:link w:val="Style20"/>
    <w:pPr>
      <w:spacing w:line="295" w:lineRule="exact"/>
      <w:ind w:left="353" w:hanging="353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customStyle="1" w:styleId="Style10">
    <w:name w:val="Style10"/>
    <w:basedOn w:val="a"/>
    <w:link w:val="Style100"/>
    <w:pPr>
      <w:spacing w:line="252" w:lineRule="exact"/>
      <w:ind w:firstLine="432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FontStyle17">
    <w:name w:val="Font Style17"/>
    <w:link w:val="FontStyle170"/>
    <w:rPr>
      <w:b/>
      <w:sz w:val="28"/>
    </w:rPr>
  </w:style>
  <w:style w:type="character" w:customStyle="1" w:styleId="FontStyle170">
    <w:name w:val="Font Style17"/>
    <w:link w:val="FontStyle17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15">
    <w:name w:val="Font Style15"/>
    <w:link w:val="FontStyle150"/>
  </w:style>
  <w:style w:type="character" w:customStyle="1" w:styleId="FontStyle150">
    <w:name w:val="Font Style15"/>
    <w:link w:val="FontStyle15"/>
    <w:rPr>
      <w:rFonts w:ascii="Times New Roman" w:hAnsi="Times New Roman"/>
      <w:sz w:val="20"/>
    </w:rPr>
  </w:style>
  <w:style w:type="paragraph" w:customStyle="1" w:styleId="13">
    <w:name w:val="Гиперссылка1"/>
    <w:link w:val="a5"/>
    <w:rPr>
      <w:color w:val="0066CC"/>
      <w:u w:val="single"/>
    </w:rPr>
  </w:style>
  <w:style w:type="character" w:styleId="a5">
    <w:name w:val="Hyperlink"/>
    <w:link w:val="13"/>
    <w:rPr>
      <w:color w:val="0066CC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tyle11">
    <w:name w:val="Style11"/>
    <w:basedOn w:val="a"/>
    <w:link w:val="Style110"/>
    <w:pPr>
      <w:spacing w:line="288" w:lineRule="exact"/>
      <w:ind w:firstLine="778"/>
    </w:pPr>
  </w:style>
  <w:style w:type="character" w:customStyle="1" w:styleId="Style110">
    <w:name w:val="Style11"/>
    <w:basedOn w:val="1"/>
    <w:link w:val="Style11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8">
    <w:name w:val="Font Style18"/>
    <w:link w:val="FontStyle180"/>
    <w:rPr>
      <w:b/>
      <w:spacing w:val="-20"/>
      <w:sz w:val="24"/>
    </w:rPr>
  </w:style>
  <w:style w:type="character" w:customStyle="1" w:styleId="FontStyle180">
    <w:name w:val="Font Style18"/>
    <w:link w:val="FontStyle18"/>
    <w:rPr>
      <w:rFonts w:ascii="Times New Roman" w:hAnsi="Times New Roman"/>
      <w:b/>
      <w:spacing w:val="-2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yle5">
    <w:name w:val="Style5"/>
    <w:basedOn w:val="a"/>
    <w:link w:val="Style50"/>
    <w:pPr>
      <w:spacing w:line="288" w:lineRule="exact"/>
      <w:jc w:val="both"/>
    </w:pPr>
  </w:style>
  <w:style w:type="character" w:customStyle="1" w:styleId="Style50">
    <w:name w:val="Style5"/>
    <w:basedOn w:val="1"/>
    <w:link w:val="Style5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tyle7">
    <w:name w:val="Style7"/>
    <w:basedOn w:val="a"/>
    <w:link w:val="Style70"/>
    <w:pPr>
      <w:spacing w:line="418" w:lineRule="exact"/>
      <w:jc w:val="center"/>
    </w:pPr>
  </w:style>
  <w:style w:type="character" w:customStyle="1" w:styleId="Style70">
    <w:name w:val="Style7"/>
    <w:basedOn w:val="1"/>
    <w:link w:val="Style7"/>
    <w:rPr>
      <w:sz w:val="24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Style1">
    <w:name w:val="Style1"/>
    <w:basedOn w:val="a"/>
    <w:link w:val="Style14"/>
    <w:pPr>
      <w:spacing w:line="249" w:lineRule="exact"/>
      <w:ind w:firstLine="576"/>
      <w:jc w:val="both"/>
    </w:pPr>
  </w:style>
  <w:style w:type="character" w:customStyle="1" w:styleId="Style14">
    <w:name w:val="Style1"/>
    <w:basedOn w:val="1"/>
    <w:link w:val="Style1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Style9">
    <w:name w:val="Style9"/>
    <w:basedOn w:val="a"/>
    <w:link w:val="Style90"/>
    <w:pPr>
      <w:spacing w:line="252" w:lineRule="exact"/>
      <w:jc w:val="both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9">
    <w:name w:val="Заголовок Знак"/>
    <w:basedOn w:val="1"/>
    <w:link w:val="a8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2025-04-12T13:14:00Z</dcterms:created>
  <dcterms:modified xsi:type="dcterms:W3CDTF">2025-04-12T13:14:00Z</dcterms:modified>
</cp:coreProperties>
</file>